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5FDC56AB" w:rsidR="00584ABE" w:rsidRPr="00B84B1A" w:rsidRDefault="00C8017B" w:rsidP="00345CC7">
      <w:pPr>
        <w:pStyle w:val="3GPPHeader"/>
        <w:spacing w:after="60"/>
        <w:jc w:val="both"/>
        <w:rPr>
          <w:rFonts w:ascii="Arial" w:hAnsi="Arial" w:cs="Arial"/>
        </w:rPr>
      </w:pPr>
      <w:bookmarkStart w:id="0" w:name="_Ref462817227"/>
      <w:r w:rsidRPr="00B84B1A">
        <w:rPr>
          <w:rFonts w:ascii="Arial" w:hAnsi="Arial" w:cs="Arial"/>
        </w:rPr>
        <w:t xml:space="preserve">3GPP TSG-RAN WG2 </w:t>
      </w:r>
      <w:r w:rsidR="00F42AC8" w:rsidRPr="00B84B1A">
        <w:rPr>
          <w:rFonts w:ascii="Arial" w:hAnsi="Arial" w:cs="Arial"/>
        </w:rPr>
        <w:t>Meeting</w:t>
      </w:r>
      <w:r w:rsidRPr="00B84B1A">
        <w:rPr>
          <w:rFonts w:ascii="Arial" w:hAnsi="Arial" w:cs="Arial"/>
        </w:rPr>
        <w:t>#10</w:t>
      </w:r>
      <w:r w:rsidR="00347CD8" w:rsidRPr="00B84B1A">
        <w:rPr>
          <w:rFonts w:ascii="Arial" w:hAnsi="Arial" w:cs="Arial"/>
        </w:rPr>
        <w:t>7</w:t>
      </w:r>
      <w:r w:rsidR="00B548DA" w:rsidRPr="00B84B1A">
        <w:rPr>
          <w:rFonts w:ascii="Arial" w:hAnsi="Arial" w:cs="Arial"/>
        </w:rPr>
        <w:tab/>
      </w:r>
      <w:r w:rsidR="008E1D88" w:rsidRPr="00B84B1A">
        <w:rPr>
          <w:rFonts w:ascii="Arial" w:hAnsi="Arial" w:cs="Arial"/>
        </w:rPr>
        <w:t>R2-</w:t>
      </w:r>
      <w:r w:rsidR="00CE322E" w:rsidRPr="00B84B1A">
        <w:rPr>
          <w:rFonts w:ascii="Arial" w:hAnsi="Arial" w:cs="Arial"/>
        </w:rPr>
        <w:t>19</w:t>
      </w:r>
      <w:r w:rsidR="00974232">
        <w:rPr>
          <w:rFonts w:ascii="Arial" w:hAnsi="Arial" w:cs="Arial"/>
        </w:rPr>
        <w:t>10688</w:t>
      </w:r>
    </w:p>
    <w:p w14:paraId="7A9879CD" w14:textId="3FCFD075" w:rsidR="00584ABE" w:rsidRPr="00B84B1A" w:rsidRDefault="00347CD8" w:rsidP="00345CC7">
      <w:pPr>
        <w:pStyle w:val="3GPPHeader"/>
        <w:spacing w:after="60"/>
        <w:jc w:val="both"/>
        <w:rPr>
          <w:rFonts w:ascii="Arial" w:hAnsi="Arial" w:cs="Arial"/>
          <w:b w:val="0"/>
          <w:noProof/>
          <w:sz w:val="20"/>
          <w:szCs w:val="20"/>
        </w:rPr>
      </w:pPr>
      <w:r w:rsidRPr="00B84B1A">
        <w:rPr>
          <w:rFonts w:ascii="Arial" w:hAnsi="Arial" w:cs="Arial"/>
        </w:rPr>
        <w:t>Prague</w:t>
      </w:r>
      <w:r w:rsidR="00F42AC8" w:rsidRPr="00B84B1A">
        <w:rPr>
          <w:rFonts w:ascii="Arial" w:hAnsi="Arial" w:cs="Arial"/>
        </w:rPr>
        <w:t xml:space="preserve">, </w:t>
      </w:r>
      <w:r w:rsidRPr="00B84B1A">
        <w:rPr>
          <w:rFonts w:ascii="Arial" w:hAnsi="Arial" w:cs="Arial"/>
        </w:rPr>
        <w:t>Czech Republic</w:t>
      </w:r>
      <w:r w:rsidR="00F42AC8" w:rsidRPr="00B84B1A">
        <w:rPr>
          <w:rFonts w:ascii="Arial" w:hAnsi="Arial" w:cs="Arial"/>
        </w:rPr>
        <w:t xml:space="preserve">, </w:t>
      </w:r>
      <w:r w:rsidR="00A245F5" w:rsidRPr="00B84B1A">
        <w:rPr>
          <w:rFonts w:ascii="Arial" w:hAnsi="Arial" w:cs="Arial"/>
        </w:rPr>
        <w:t>26</w:t>
      </w:r>
      <w:r w:rsidR="00F42AC8" w:rsidRPr="00B84B1A">
        <w:rPr>
          <w:rFonts w:ascii="Arial" w:hAnsi="Arial" w:cs="Arial"/>
        </w:rPr>
        <w:t xml:space="preserve"> </w:t>
      </w:r>
      <w:r w:rsidR="00A245F5" w:rsidRPr="00B84B1A">
        <w:rPr>
          <w:rFonts w:ascii="Arial" w:hAnsi="Arial" w:cs="Arial"/>
        </w:rPr>
        <w:t>- 30</w:t>
      </w:r>
      <w:r w:rsidR="00F42AC8" w:rsidRPr="00B84B1A">
        <w:rPr>
          <w:rFonts w:ascii="Arial" w:hAnsi="Arial" w:cs="Arial"/>
        </w:rPr>
        <w:t xml:space="preserve"> </w:t>
      </w:r>
      <w:r w:rsidRPr="00B84B1A">
        <w:rPr>
          <w:rFonts w:ascii="Arial" w:hAnsi="Arial" w:cs="Arial"/>
        </w:rPr>
        <w:t>Aug</w:t>
      </w:r>
      <w:r w:rsidR="00F42AC8" w:rsidRPr="00B84B1A">
        <w:rPr>
          <w:rFonts w:ascii="Arial" w:hAnsi="Arial" w:cs="Arial"/>
        </w:rPr>
        <w:t xml:space="preserve"> 2019</w:t>
      </w:r>
      <w:r w:rsidR="008E1D88" w:rsidRPr="00B84B1A">
        <w:rPr>
          <w:rFonts w:ascii="Arial" w:hAnsi="Arial" w:cs="Arial"/>
        </w:rPr>
        <w:tab/>
      </w:r>
    </w:p>
    <w:p w14:paraId="4685A5BC" w14:textId="77777777" w:rsidR="00584ABE" w:rsidRPr="00B84B1A" w:rsidRDefault="00584ABE" w:rsidP="00345CC7">
      <w:pPr>
        <w:pStyle w:val="3GPPHeader"/>
        <w:jc w:val="both"/>
        <w:rPr>
          <w:rFonts w:ascii="Arial" w:hAnsi="Arial" w:cs="Arial"/>
        </w:rPr>
      </w:pPr>
    </w:p>
    <w:p w14:paraId="1033E54E" w14:textId="1630FC5F" w:rsidR="00584ABE" w:rsidRPr="00B84B1A" w:rsidRDefault="00584ABE" w:rsidP="00345CC7">
      <w:pPr>
        <w:pStyle w:val="3GPPHeader"/>
        <w:jc w:val="both"/>
        <w:rPr>
          <w:rFonts w:ascii="Arial" w:hAnsi="Arial" w:cs="Arial"/>
          <w:sz w:val="22"/>
        </w:rPr>
      </w:pPr>
      <w:r w:rsidRPr="00B84B1A">
        <w:rPr>
          <w:rFonts w:ascii="Arial" w:hAnsi="Arial" w:cs="Arial"/>
          <w:sz w:val="22"/>
        </w:rPr>
        <w:t>Agenda Item:</w:t>
      </w:r>
      <w:r w:rsidRPr="00B84B1A">
        <w:rPr>
          <w:rFonts w:ascii="Arial" w:hAnsi="Arial" w:cs="Arial"/>
          <w:sz w:val="22"/>
        </w:rPr>
        <w:tab/>
        <w:t>1</w:t>
      </w:r>
      <w:r w:rsidR="00D37345" w:rsidRPr="00B84B1A">
        <w:rPr>
          <w:rFonts w:ascii="Arial" w:hAnsi="Arial" w:cs="Arial"/>
          <w:sz w:val="22"/>
        </w:rPr>
        <w:t>1</w:t>
      </w:r>
      <w:r w:rsidRPr="00B84B1A">
        <w:rPr>
          <w:rFonts w:ascii="Arial" w:hAnsi="Arial" w:cs="Arial"/>
          <w:sz w:val="22"/>
        </w:rPr>
        <w:t>.</w:t>
      </w:r>
      <w:r w:rsidR="00750ADB">
        <w:rPr>
          <w:rFonts w:ascii="Arial" w:hAnsi="Arial" w:cs="Arial"/>
          <w:sz w:val="22"/>
        </w:rPr>
        <w:t>2.1.2</w:t>
      </w:r>
    </w:p>
    <w:p w14:paraId="31F0AA2B" w14:textId="6E8BF2D6"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384833F3"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EF6049" w:rsidRPr="00B84B1A">
        <w:rPr>
          <w:rFonts w:ascii="Arial" w:hAnsi="Arial" w:cs="Arial"/>
          <w:sz w:val="22"/>
        </w:rPr>
        <w:t>Consistent LBT failure detection and recovery</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17DD143E" w14:textId="7AF68356" w:rsidR="00D031ED" w:rsidRPr="00B84B1A" w:rsidRDefault="00D031ED" w:rsidP="00345CC7">
      <w:pPr>
        <w:jc w:val="both"/>
        <w:rPr>
          <w:rFonts w:ascii="Arial" w:hAnsi="Arial" w:cs="Arial"/>
          <w:sz w:val="20"/>
          <w:szCs w:val="20"/>
        </w:rPr>
      </w:pPr>
      <w:bookmarkStart w:id="1" w:name="_Ref462918989"/>
      <w:r w:rsidRPr="00B84B1A">
        <w:rPr>
          <w:rFonts w:ascii="Arial" w:hAnsi="Arial" w:cs="Arial"/>
          <w:sz w:val="20"/>
          <w:szCs w:val="20"/>
        </w:rPr>
        <w:t>The topic of consistent LBT failures has been discussed in several meetings in the past, and the following agreements have been reached.</w:t>
      </w:r>
    </w:p>
    <w:p w14:paraId="091BBCC6" w14:textId="55C822CE" w:rsidR="00D031ED" w:rsidRPr="00B84B1A" w:rsidRDefault="00D031ED" w:rsidP="002D5D41">
      <w:pPr>
        <w:pStyle w:val="Doc-text2"/>
        <w:numPr>
          <w:ilvl w:val="0"/>
          <w:numId w:val="12"/>
        </w:numPr>
        <w:pBdr>
          <w:top w:val="single" w:sz="4" w:space="1" w:color="auto"/>
          <w:left w:val="single" w:sz="4" w:space="4" w:color="auto"/>
          <w:bottom w:val="single" w:sz="4" w:space="1" w:color="auto"/>
          <w:right w:val="single" w:sz="4" w:space="4" w:color="auto"/>
        </w:pBdr>
        <w:tabs>
          <w:tab w:val="left" w:pos="446"/>
        </w:tabs>
        <w:spacing w:line="240" w:lineRule="auto"/>
        <w:jc w:val="both"/>
        <w:rPr>
          <w:rFonts w:ascii="Arial" w:hAnsi="Arial" w:cs="Arial"/>
          <w:sz w:val="20"/>
          <w:szCs w:val="20"/>
        </w:rPr>
      </w:pPr>
      <w:r w:rsidRPr="00B84B1A">
        <w:rPr>
          <w:rFonts w:ascii="Arial" w:hAnsi="Arial" w:cs="Arial"/>
          <w:sz w:val="20"/>
          <w:szCs w:val="20"/>
        </w:rPr>
        <w:t>Consistent LBT failures can lead to RLF, at least for UL transmissions, for which consistent failures can currently eventually lead to RLF (RAN2#105)</w:t>
      </w:r>
    </w:p>
    <w:p w14:paraId="5E1972A7" w14:textId="4A627243" w:rsidR="00D031ED" w:rsidRPr="00B84B1A" w:rsidRDefault="00D031ED" w:rsidP="002D5D41">
      <w:pPr>
        <w:pStyle w:val="Doc-text2"/>
        <w:numPr>
          <w:ilvl w:val="0"/>
          <w:numId w:val="12"/>
        </w:numPr>
        <w:pBdr>
          <w:top w:val="single" w:sz="4" w:space="1" w:color="auto"/>
          <w:left w:val="single" w:sz="4" w:space="4" w:color="auto"/>
          <w:bottom w:val="single" w:sz="4" w:space="1" w:color="auto"/>
          <w:right w:val="single" w:sz="4" w:space="4" w:color="auto"/>
        </w:pBdr>
        <w:tabs>
          <w:tab w:val="left" w:pos="446"/>
        </w:tabs>
        <w:spacing w:line="240" w:lineRule="auto"/>
        <w:jc w:val="both"/>
        <w:rPr>
          <w:rFonts w:ascii="Arial" w:hAnsi="Arial" w:cs="Arial"/>
          <w:sz w:val="20"/>
          <w:szCs w:val="20"/>
        </w:rPr>
      </w:pPr>
      <w:r w:rsidRPr="00B84B1A">
        <w:rPr>
          <w:rFonts w:ascii="Arial" w:hAnsi="Arial" w:cs="Arial"/>
          <w:sz w:val="20"/>
          <w:szCs w:val="20"/>
        </w:rPr>
        <w:t>Adopt a mechanism in MAC spec to handle the UL LBT failure, where “consistent” UL LBT failures (at least for UL transmissions of SR, RACH, PUSCH) are used for problem detection (RAN2#105bis)</w:t>
      </w:r>
    </w:p>
    <w:p w14:paraId="768833B8" w14:textId="77777777" w:rsidR="00D031ED" w:rsidRPr="00B84B1A" w:rsidRDefault="00D031ED" w:rsidP="00345CC7">
      <w:pPr>
        <w:jc w:val="both"/>
        <w:rPr>
          <w:rFonts w:ascii="Arial" w:hAnsi="Arial" w:cs="Arial"/>
        </w:rPr>
      </w:pPr>
    </w:p>
    <w:p w14:paraId="07B239BF" w14:textId="623523A3" w:rsidR="001015F7" w:rsidRPr="00B84B1A" w:rsidRDefault="00F34418" w:rsidP="00345CC7">
      <w:pPr>
        <w:jc w:val="both"/>
        <w:rPr>
          <w:rFonts w:ascii="Arial" w:hAnsi="Arial" w:cs="Arial"/>
          <w:sz w:val="20"/>
          <w:szCs w:val="20"/>
        </w:rPr>
      </w:pPr>
      <w:r w:rsidRPr="00B84B1A">
        <w:rPr>
          <w:rFonts w:ascii="Arial" w:hAnsi="Arial" w:cs="Arial"/>
          <w:sz w:val="20"/>
          <w:szCs w:val="20"/>
        </w:rPr>
        <w:t xml:space="preserve">In RAN2#106 meeting, </w:t>
      </w:r>
      <w:r w:rsidR="001015F7" w:rsidRPr="00B84B1A">
        <w:rPr>
          <w:rFonts w:ascii="Arial" w:hAnsi="Arial" w:cs="Arial"/>
          <w:sz w:val="20"/>
          <w:szCs w:val="20"/>
        </w:rPr>
        <w:t>it was agreed to continue the discussion over email.</w:t>
      </w:r>
    </w:p>
    <w:p w14:paraId="5B5DFB20" w14:textId="77777777" w:rsidR="001015F7" w:rsidRPr="00B84B1A" w:rsidRDefault="001015F7" w:rsidP="00345CC7">
      <w:pPr>
        <w:pStyle w:val="EmailDiscussion"/>
        <w:jc w:val="both"/>
        <w:rPr>
          <w:rFonts w:cs="Arial"/>
        </w:rPr>
      </w:pPr>
      <w:r w:rsidRPr="00B84B1A">
        <w:rPr>
          <w:rFonts w:cs="Arial"/>
        </w:rPr>
        <w:t>[106#xx][NR-U] Consistent LBT Failures (QC)</w:t>
      </w:r>
    </w:p>
    <w:p w14:paraId="3F77D0F1" w14:textId="77777777" w:rsidR="001015F7" w:rsidRPr="00B84B1A" w:rsidRDefault="001015F7" w:rsidP="00345CC7">
      <w:pPr>
        <w:pStyle w:val="EmailDiscussion2"/>
        <w:jc w:val="both"/>
        <w:rPr>
          <w:rFonts w:cs="Arial"/>
        </w:rPr>
      </w:pPr>
      <w:r w:rsidRPr="00B84B1A">
        <w:rPr>
          <w:rFonts w:cs="Arial"/>
        </w:rPr>
        <w:tab/>
        <w:t xml:space="preserve">Intended outcome: Identify the options on the table, for recovery actions, and detection of consistent LBT failure. </w:t>
      </w:r>
    </w:p>
    <w:p w14:paraId="2BF3B0BF" w14:textId="3BE143C3" w:rsidR="001015F7" w:rsidRPr="00B84B1A" w:rsidRDefault="001015F7" w:rsidP="00345CC7">
      <w:pPr>
        <w:pStyle w:val="EmailDiscussion2"/>
        <w:jc w:val="both"/>
        <w:rPr>
          <w:rFonts w:cs="Arial"/>
        </w:rPr>
      </w:pPr>
      <w:r w:rsidRPr="00B84B1A">
        <w:rPr>
          <w:rFonts w:cs="Arial"/>
        </w:rPr>
        <w:tab/>
        <w:t>Deadline:  Thursday 2019-08-08</w:t>
      </w:r>
    </w:p>
    <w:p w14:paraId="03D55366" w14:textId="77777777" w:rsidR="001B2C1B" w:rsidRPr="00B84B1A" w:rsidRDefault="001B2C1B" w:rsidP="00345CC7">
      <w:pPr>
        <w:jc w:val="both"/>
        <w:rPr>
          <w:rFonts w:ascii="Arial" w:hAnsi="Arial" w:cs="Arial"/>
        </w:rPr>
      </w:pPr>
    </w:p>
    <w:p w14:paraId="66276C52" w14:textId="0E1B541B" w:rsidR="00633833" w:rsidRPr="00B84B1A" w:rsidRDefault="001015F7" w:rsidP="00345CC7">
      <w:pPr>
        <w:jc w:val="both"/>
        <w:rPr>
          <w:rFonts w:ascii="Arial" w:hAnsi="Arial" w:cs="Arial"/>
          <w:sz w:val="20"/>
          <w:szCs w:val="20"/>
        </w:rPr>
      </w:pPr>
      <w:r w:rsidRPr="00B84B1A">
        <w:rPr>
          <w:rFonts w:ascii="Arial" w:hAnsi="Arial" w:cs="Arial"/>
          <w:sz w:val="20"/>
          <w:szCs w:val="20"/>
        </w:rPr>
        <w:t>In this contribution,</w:t>
      </w:r>
      <w:r w:rsidR="00844AEC" w:rsidRPr="00B84B1A">
        <w:rPr>
          <w:rFonts w:ascii="Arial" w:hAnsi="Arial" w:cs="Arial"/>
          <w:sz w:val="20"/>
          <w:szCs w:val="20"/>
        </w:rPr>
        <w:t xml:space="preserve"> we expand on </w:t>
      </w:r>
      <w:r w:rsidR="001B2C1B" w:rsidRPr="00B84B1A">
        <w:rPr>
          <w:rFonts w:ascii="Arial" w:hAnsi="Arial" w:cs="Arial"/>
          <w:sz w:val="20"/>
          <w:szCs w:val="20"/>
        </w:rPr>
        <w:t>our views provided in the above email discussion, and discuss mechanisms for detection and recovery from consistent LBT failure.</w:t>
      </w:r>
      <w:r w:rsidRPr="00B84B1A">
        <w:rPr>
          <w:rFonts w:ascii="Arial" w:hAnsi="Arial" w:cs="Arial"/>
          <w:sz w:val="20"/>
          <w:szCs w:val="20"/>
        </w:rPr>
        <w:t xml:space="preserve"> </w:t>
      </w:r>
    </w:p>
    <w:p w14:paraId="55141043" w14:textId="3DE445AE" w:rsidR="00D8203B" w:rsidRPr="00B84B1A" w:rsidRDefault="00D8203B" w:rsidP="00345CC7">
      <w:pPr>
        <w:pStyle w:val="Heading1"/>
        <w:jc w:val="both"/>
        <w:rPr>
          <w:lang w:val="en-US"/>
        </w:rPr>
      </w:pPr>
      <w:bookmarkStart w:id="2" w:name="_Ref178064866"/>
      <w:r w:rsidRPr="00B84B1A">
        <w:rPr>
          <w:lang w:val="en-US"/>
        </w:rPr>
        <w:t>Discussion</w:t>
      </w:r>
      <w:bookmarkEnd w:id="2"/>
    </w:p>
    <w:p w14:paraId="7951EE16" w14:textId="54A7B4CD" w:rsidR="001B2C1B" w:rsidRPr="00B84B1A" w:rsidRDefault="001B2C1B" w:rsidP="00345CC7">
      <w:pPr>
        <w:pStyle w:val="Heading2"/>
        <w:jc w:val="both"/>
      </w:pPr>
      <w:r w:rsidRPr="00B84B1A">
        <w:t>Counting LBT failures</w:t>
      </w:r>
    </w:p>
    <w:bookmarkEnd w:id="1"/>
    <w:p w14:paraId="40F71E88" w14:textId="42E23E08" w:rsidR="00D9639B" w:rsidRPr="00B84B1A" w:rsidRDefault="001B2C1B" w:rsidP="00345CC7">
      <w:pPr>
        <w:jc w:val="both"/>
        <w:rPr>
          <w:rFonts w:ascii="Arial" w:hAnsi="Arial" w:cs="Arial"/>
          <w:sz w:val="20"/>
          <w:szCs w:val="20"/>
        </w:rPr>
      </w:pPr>
      <w:r w:rsidRPr="00B84B1A">
        <w:rPr>
          <w:rFonts w:ascii="Arial" w:hAnsi="Arial" w:cs="Arial"/>
          <w:sz w:val="20"/>
          <w:szCs w:val="20"/>
        </w:rPr>
        <w:t xml:space="preserve">Consistent LBT failure occurs when the UE is unable to make scheduled transmissions for an extended </w:t>
      </w:r>
      <w:r w:rsidR="00844AEC" w:rsidRPr="00B84B1A">
        <w:rPr>
          <w:rFonts w:ascii="Arial" w:hAnsi="Arial" w:cs="Arial"/>
          <w:sz w:val="20"/>
          <w:szCs w:val="20"/>
        </w:rPr>
        <w:t>period</w:t>
      </w:r>
      <w:r w:rsidRPr="00B84B1A">
        <w:rPr>
          <w:rFonts w:ascii="Arial" w:hAnsi="Arial" w:cs="Arial"/>
          <w:sz w:val="20"/>
          <w:szCs w:val="20"/>
        </w:rPr>
        <w:t xml:space="preserve"> due to the channel being occupied by other users. When such a situation arises, all LBT attempts, irrespective of access type (e.g., RACH, SR or PUCCH), LBT type </w:t>
      </w:r>
      <w:r w:rsidR="00844AEC" w:rsidRPr="00B84B1A">
        <w:rPr>
          <w:rFonts w:ascii="Arial" w:hAnsi="Arial" w:cs="Arial"/>
          <w:sz w:val="20"/>
          <w:szCs w:val="20"/>
        </w:rPr>
        <w:t>(e.g., type1 or type2), and CAPC (for type 1 transmissions) will fail. Since the occurrence of consistent LBT failure is not dependent on the specific access attempt, there is no reason to consider only SR, RACH, and PUSCH transmissions for purposes of tracking LBT performance. Knowledge of unsuccessful/successful LBT attempts at the MAC layer can be useful to allow for timely and correct detection of consistent LBT failure. Given that we have already agreed for the PHY to provide LBT outcome information to the MAC in some cases, we think it is not difficult for the UE to keep track of all attempts. We also note that the SR can be part of PUCCH, and can be sent with other control information, so it may also be simpler from a UE implementation perspective to consider all LBT attempts including UCI and SRS.</w:t>
      </w:r>
    </w:p>
    <w:p w14:paraId="50C76B1D" w14:textId="553267E3" w:rsidR="00844AEC" w:rsidRPr="00B84B1A" w:rsidRDefault="00844AEC" w:rsidP="00345CC7">
      <w:pPr>
        <w:jc w:val="both"/>
        <w:rPr>
          <w:rFonts w:ascii="Arial" w:hAnsi="Arial" w:cs="Arial"/>
          <w:b/>
          <w:sz w:val="20"/>
          <w:szCs w:val="20"/>
        </w:rPr>
      </w:pPr>
      <w:r w:rsidRPr="00B84B1A">
        <w:rPr>
          <w:rFonts w:ascii="Arial" w:hAnsi="Arial" w:cs="Arial"/>
          <w:b/>
          <w:sz w:val="20"/>
          <w:szCs w:val="20"/>
        </w:rPr>
        <w:t>Proposal 1: All uplink transmission attempts are counted towards declaration of consistent LBT failure.</w:t>
      </w:r>
    </w:p>
    <w:p w14:paraId="55A64339" w14:textId="40AD183D" w:rsidR="00844AEC" w:rsidRPr="00B84B1A" w:rsidRDefault="00844AEC" w:rsidP="00345CC7">
      <w:pPr>
        <w:jc w:val="both"/>
        <w:rPr>
          <w:rFonts w:ascii="Arial" w:hAnsi="Arial" w:cs="Arial"/>
          <w:sz w:val="20"/>
          <w:szCs w:val="20"/>
        </w:rPr>
      </w:pPr>
      <w:r w:rsidRPr="00B84B1A">
        <w:rPr>
          <w:rFonts w:ascii="Arial" w:hAnsi="Arial" w:cs="Arial"/>
          <w:sz w:val="20"/>
          <w:szCs w:val="20"/>
        </w:rPr>
        <w:t>Since we are counting all UL transmissions, it seems reasonable to use a single mechanism</w:t>
      </w:r>
      <w:r w:rsidR="009E5F5B" w:rsidRPr="00B84B1A">
        <w:rPr>
          <w:rFonts w:ascii="Arial" w:hAnsi="Arial" w:cs="Arial"/>
          <w:sz w:val="20"/>
          <w:szCs w:val="20"/>
        </w:rPr>
        <w:t xml:space="preserve"> (e.g., counters and/or timers)</w:t>
      </w:r>
      <w:r w:rsidRPr="00B84B1A">
        <w:rPr>
          <w:rFonts w:ascii="Arial" w:hAnsi="Arial" w:cs="Arial"/>
          <w:sz w:val="20"/>
          <w:szCs w:val="20"/>
        </w:rPr>
        <w:t xml:space="preserve"> at the UE to detect consistent LBT failure. Moreover, the use of a single mechanism also simplifies UE implementation. </w:t>
      </w:r>
    </w:p>
    <w:p w14:paraId="6750E0C1" w14:textId="56D7C5AD" w:rsidR="00D9639B" w:rsidRPr="00B84B1A" w:rsidRDefault="009E5F5B" w:rsidP="00345CC7">
      <w:pPr>
        <w:pStyle w:val="BodyText"/>
        <w:jc w:val="both"/>
        <w:rPr>
          <w:rFonts w:ascii="Arial" w:eastAsia="MS Mincho" w:hAnsi="Arial" w:cs="Arial"/>
          <w:b/>
          <w:sz w:val="20"/>
          <w:szCs w:val="20"/>
        </w:rPr>
      </w:pPr>
      <w:r w:rsidRPr="00B84B1A">
        <w:rPr>
          <w:rFonts w:ascii="Arial" w:eastAsia="MS Mincho" w:hAnsi="Arial" w:cs="Arial"/>
          <w:b/>
          <w:sz w:val="20"/>
          <w:szCs w:val="20"/>
        </w:rPr>
        <w:lastRenderedPageBreak/>
        <w:t>Proposal 2: The UE maintains a single mechanism to detect consistent LBT failure.</w:t>
      </w:r>
    </w:p>
    <w:p w14:paraId="2EC759B6" w14:textId="2917B78D" w:rsidR="009E5F5B" w:rsidRPr="00B84B1A" w:rsidRDefault="009E5F5B" w:rsidP="00345CC7">
      <w:pPr>
        <w:pStyle w:val="Heading2"/>
        <w:jc w:val="both"/>
      </w:pPr>
      <w:r w:rsidRPr="00B84B1A">
        <w:t>Consistent LBT failure detection</w:t>
      </w:r>
    </w:p>
    <w:p w14:paraId="19E8EA1F" w14:textId="747F93E3" w:rsidR="009D57E8" w:rsidRPr="00B84B1A" w:rsidRDefault="001A1FEC" w:rsidP="00345CC7">
      <w:pPr>
        <w:jc w:val="both"/>
        <w:rPr>
          <w:rFonts w:ascii="Arial" w:hAnsi="Arial" w:cs="Arial"/>
          <w:sz w:val="20"/>
          <w:szCs w:val="20"/>
        </w:rPr>
      </w:pPr>
      <w:r w:rsidRPr="00B84B1A">
        <w:rPr>
          <w:rFonts w:ascii="Arial" w:hAnsi="Arial" w:cs="Arial"/>
          <w:sz w:val="20"/>
          <w:szCs w:val="20"/>
        </w:rPr>
        <w:t>Companies have proposed a variety of techniques to detect consistent LBT failure including the use of mechanisms similar to radio link failure (RLF) and beam failure detection (BFD)</w:t>
      </w:r>
      <w:r w:rsidR="00317AA9">
        <w:rPr>
          <w:rFonts w:ascii="Arial" w:hAnsi="Arial" w:cs="Arial"/>
          <w:sz w:val="20"/>
          <w:szCs w:val="20"/>
        </w:rPr>
        <w:fldChar w:fldCharType="begin"/>
      </w:r>
      <w:r w:rsidR="00317AA9">
        <w:rPr>
          <w:rFonts w:ascii="Arial" w:hAnsi="Arial" w:cs="Arial"/>
          <w:sz w:val="20"/>
          <w:szCs w:val="20"/>
        </w:rPr>
        <w:instrText xml:space="preserve"> REF _Ref16696629 \r \h </w:instrText>
      </w:r>
      <w:r w:rsidR="00317AA9">
        <w:rPr>
          <w:rFonts w:ascii="Arial" w:hAnsi="Arial" w:cs="Arial"/>
          <w:sz w:val="20"/>
          <w:szCs w:val="20"/>
        </w:rPr>
      </w:r>
      <w:r w:rsidR="00317AA9">
        <w:rPr>
          <w:rFonts w:ascii="Arial" w:hAnsi="Arial" w:cs="Arial"/>
          <w:sz w:val="20"/>
          <w:szCs w:val="20"/>
        </w:rPr>
        <w:fldChar w:fldCharType="separate"/>
      </w:r>
      <w:r w:rsidR="00317AA9">
        <w:rPr>
          <w:rFonts w:ascii="Arial" w:hAnsi="Arial" w:cs="Arial"/>
          <w:sz w:val="20"/>
          <w:szCs w:val="20"/>
        </w:rPr>
        <w:t>[1]</w:t>
      </w:r>
      <w:r w:rsidR="00317AA9">
        <w:rPr>
          <w:rFonts w:ascii="Arial" w:hAnsi="Arial" w:cs="Arial"/>
          <w:sz w:val="20"/>
          <w:szCs w:val="20"/>
        </w:rPr>
        <w:fldChar w:fldCharType="end"/>
      </w:r>
      <w:r w:rsidR="009D57E8" w:rsidRPr="00B84B1A">
        <w:rPr>
          <w:rFonts w:ascii="Arial" w:hAnsi="Arial" w:cs="Arial"/>
          <w:sz w:val="20"/>
          <w:szCs w:val="20"/>
        </w:rPr>
        <w:t>, as well as</w:t>
      </w:r>
      <w:r w:rsidR="00317AA9">
        <w:rPr>
          <w:rFonts w:ascii="Arial" w:hAnsi="Arial" w:cs="Arial"/>
          <w:sz w:val="20"/>
          <w:szCs w:val="20"/>
        </w:rPr>
        <w:t xml:space="preserve"> a</w:t>
      </w:r>
      <w:r w:rsidR="009D57E8" w:rsidRPr="00B84B1A">
        <w:rPr>
          <w:rFonts w:ascii="Arial" w:hAnsi="Arial" w:cs="Arial"/>
          <w:sz w:val="20"/>
          <w:szCs w:val="20"/>
        </w:rPr>
        <w:t xml:space="preserve"> “pure” counter based approach</w:t>
      </w:r>
      <w:r w:rsidR="00317AA9">
        <w:rPr>
          <w:rFonts w:ascii="Arial" w:hAnsi="Arial" w:cs="Arial"/>
          <w:sz w:val="20"/>
          <w:szCs w:val="20"/>
        </w:rPr>
        <w:fldChar w:fldCharType="begin"/>
      </w:r>
      <w:r w:rsidR="00317AA9">
        <w:rPr>
          <w:rFonts w:ascii="Arial" w:hAnsi="Arial" w:cs="Arial"/>
          <w:sz w:val="20"/>
          <w:szCs w:val="20"/>
        </w:rPr>
        <w:instrText xml:space="preserve"> REF _Ref16696641 \r \h </w:instrText>
      </w:r>
      <w:r w:rsidR="00317AA9">
        <w:rPr>
          <w:rFonts w:ascii="Arial" w:hAnsi="Arial" w:cs="Arial"/>
          <w:sz w:val="20"/>
          <w:szCs w:val="20"/>
        </w:rPr>
      </w:r>
      <w:r w:rsidR="00317AA9">
        <w:rPr>
          <w:rFonts w:ascii="Arial" w:hAnsi="Arial" w:cs="Arial"/>
          <w:sz w:val="20"/>
          <w:szCs w:val="20"/>
        </w:rPr>
        <w:fldChar w:fldCharType="separate"/>
      </w:r>
      <w:r w:rsidR="00317AA9">
        <w:rPr>
          <w:rFonts w:ascii="Arial" w:hAnsi="Arial" w:cs="Arial"/>
          <w:sz w:val="20"/>
          <w:szCs w:val="20"/>
        </w:rPr>
        <w:t>[2]</w:t>
      </w:r>
      <w:r w:rsidR="00317AA9">
        <w:rPr>
          <w:rFonts w:ascii="Arial" w:hAnsi="Arial" w:cs="Arial"/>
          <w:sz w:val="20"/>
          <w:szCs w:val="20"/>
        </w:rPr>
        <w:fldChar w:fldCharType="end"/>
      </w:r>
      <w:r w:rsidRPr="00B84B1A">
        <w:rPr>
          <w:rFonts w:ascii="Arial" w:hAnsi="Arial" w:cs="Arial"/>
          <w:sz w:val="20"/>
          <w:szCs w:val="20"/>
        </w:rPr>
        <w:t xml:space="preserve">. </w:t>
      </w:r>
      <w:r w:rsidR="00995EC2" w:rsidRPr="00B84B1A">
        <w:rPr>
          <w:rFonts w:ascii="Arial" w:hAnsi="Arial" w:cs="Arial"/>
          <w:sz w:val="20"/>
          <w:szCs w:val="20"/>
        </w:rPr>
        <w:t xml:space="preserve">Both RLF and BFD mechanisms rely on periodic reception of reference signals. </w:t>
      </w:r>
      <w:r w:rsidRPr="00B84B1A">
        <w:rPr>
          <w:rFonts w:ascii="Arial" w:hAnsi="Arial" w:cs="Arial"/>
          <w:sz w:val="20"/>
          <w:szCs w:val="20"/>
        </w:rPr>
        <w:t>Ho</w:t>
      </w:r>
      <w:r w:rsidR="00995EC2" w:rsidRPr="00B84B1A">
        <w:rPr>
          <w:rFonts w:ascii="Arial" w:hAnsi="Arial" w:cs="Arial"/>
          <w:sz w:val="20"/>
          <w:szCs w:val="20"/>
        </w:rPr>
        <w:t>wever, LBT attempts made by the U</w:t>
      </w:r>
      <w:r w:rsidR="009D57E8" w:rsidRPr="00B84B1A">
        <w:rPr>
          <w:rFonts w:ascii="Arial" w:hAnsi="Arial" w:cs="Arial"/>
          <w:sz w:val="20"/>
          <w:szCs w:val="20"/>
        </w:rPr>
        <w:t>E are not necessarily periodic which can lead to a high rate of false positives and fast negatives as illustrated below for the case of the counter based approach and BFD like approach.</w:t>
      </w:r>
    </w:p>
    <w:p w14:paraId="7AF2A047" w14:textId="48FBCD5C" w:rsidR="009D57E8" w:rsidRPr="00B84B1A" w:rsidRDefault="009D57E8" w:rsidP="00345CC7">
      <w:pPr>
        <w:jc w:val="both"/>
        <w:rPr>
          <w:rFonts w:ascii="Arial" w:hAnsi="Arial" w:cs="Arial"/>
          <w:sz w:val="20"/>
          <w:szCs w:val="20"/>
        </w:rPr>
      </w:pPr>
    </w:p>
    <w:p w14:paraId="7F022F24" w14:textId="67E22769" w:rsidR="009D57E8" w:rsidRPr="00B84B1A" w:rsidRDefault="009D57E8" w:rsidP="00345CC7">
      <w:pPr>
        <w:jc w:val="both"/>
        <w:rPr>
          <w:rFonts w:ascii="Arial" w:hAnsi="Arial" w:cs="Arial"/>
          <w:sz w:val="20"/>
          <w:szCs w:val="20"/>
        </w:rPr>
      </w:pPr>
      <w:r w:rsidRPr="00B84B1A">
        <w:rPr>
          <w:rFonts w:ascii="Arial" w:hAnsi="Arial" w:cs="Arial"/>
          <w:sz w:val="20"/>
          <w:szCs w:val="20"/>
        </w:rPr>
        <w:t xml:space="preserve">Consider first the use of </w:t>
      </w:r>
      <w:r w:rsidR="009B5AF7">
        <w:rPr>
          <w:rFonts w:ascii="Arial" w:hAnsi="Arial" w:cs="Arial"/>
          <w:sz w:val="20"/>
          <w:szCs w:val="20"/>
        </w:rPr>
        <w:t xml:space="preserve">a counter based approach. Here </w:t>
      </w:r>
      <w:r w:rsidRPr="00B84B1A">
        <w:rPr>
          <w:rFonts w:ascii="Arial" w:hAnsi="Arial" w:cs="Arial"/>
          <w:sz w:val="20"/>
          <w:szCs w:val="20"/>
        </w:rPr>
        <w:t xml:space="preserve">the network configures the UE with a threshold. The </w:t>
      </w:r>
      <w:r w:rsidR="009411A3" w:rsidRPr="00B84B1A">
        <w:rPr>
          <w:rFonts w:ascii="Arial" w:hAnsi="Arial" w:cs="Arial"/>
          <w:sz w:val="20"/>
          <w:szCs w:val="20"/>
        </w:rPr>
        <w:t xml:space="preserve">UE declares an LBT problem when </w:t>
      </w:r>
      <w:r w:rsidRPr="00B84B1A">
        <w:rPr>
          <w:rFonts w:ascii="Arial" w:hAnsi="Arial" w:cs="Arial"/>
          <w:sz w:val="20"/>
          <w:szCs w:val="20"/>
        </w:rPr>
        <w:t xml:space="preserve">the number of consecutively occurring LBT failures </w:t>
      </w:r>
      <w:r w:rsidR="00B278A3" w:rsidRPr="00B84B1A">
        <w:rPr>
          <w:rFonts w:ascii="Arial" w:hAnsi="Arial" w:cs="Arial"/>
          <w:sz w:val="20"/>
          <w:szCs w:val="20"/>
        </w:rPr>
        <w:t>exceeds the configured threshold. Since the scheme is clocked by UE transmissions, it is easy to describe situations where the scheme results in a false</w:t>
      </w:r>
      <w:r w:rsidR="009411A3" w:rsidRPr="00B84B1A">
        <w:rPr>
          <w:rFonts w:ascii="Arial" w:hAnsi="Arial" w:cs="Arial"/>
          <w:sz w:val="20"/>
          <w:szCs w:val="20"/>
        </w:rPr>
        <w:t xml:space="preserve"> positive</w:t>
      </w:r>
      <w:r w:rsidR="00345CC7" w:rsidRPr="00B84B1A">
        <w:rPr>
          <w:rFonts w:ascii="Arial" w:hAnsi="Arial" w:cs="Arial"/>
          <w:sz w:val="20"/>
          <w:szCs w:val="20"/>
        </w:rPr>
        <w:t>. Two possible situations (case A and case B) are illustrated in</w:t>
      </w:r>
      <w:r w:rsidR="009411A3" w:rsidRPr="00B84B1A">
        <w:rPr>
          <w:rFonts w:ascii="Arial" w:hAnsi="Arial" w:cs="Arial"/>
          <w:sz w:val="20"/>
          <w:szCs w:val="20"/>
        </w:rPr>
        <w:t xml:space="preserve"> </w:t>
      </w:r>
      <w:r w:rsidR="009411A3" w:rsidRPr="00B84B1A">
        <w:rPr>
          <w:rFonts w:ascii="Arial" w:hAnsi="Arial" w:cs="Arial"/>
          <w:sz w:val="20"/>
          <w:szCs w:val="20"/>
        </w:rPr>
        <w:fldChar w:fldCharType="begin"/>
      </w:r>
      <w:r w:rsidR="009411A3" w:rsidRPr="00B84B1A">
        <w:rPr>
          <w:rFonts w:ascii="Arial" w:hAnsi="Arial" w:cs="Arial"/>
          <w:sz w:val="20"/>
          <w:szCs w:val="20"/>
        </w:rPr>
        <w:instrText xml:space="preserve"> REF _Ref16611586 \h </w:instrText>
      </w:r>
      <w:r w:rsidR="00345CC7" w:rsidRPr="00B84B1A">
        <w:rPr>
          <w:rFonts w:ascii="Arial" w:hAnsi="Arial" w:cs="Arial"/>
          <w:sz w:val="20"/>
          <w:szCs w:val="20"/>
        </w:rPr>
        <w:instrText xml:space="preserve"> \* MERGEFORMAT </w:instrText>
      </w:r>
      <w:r w:rsidR="009411A3" w:rsidRPr="00B84B1A">
        <w:rPr>
          <w:rFonts w:ascii="Arial" w:hAnsi="Arial" w:cs="Arial"/>
          <w:sz w:val="20"/>
          <w:szCs w:val="20"/>
        </w:rPr>
      </w:r>
      <w:r w:rsidR="009411A3" w:rsidRPr="00B84B1A">
        <w:rPr>
          <w:rFonts w:ascii="Arial" w:hAnsi="Arial" w:cs="Arial"/>
          <w:sz w:val="20"/>
          <w:szCs w:val="20"/>
        </w:rPr>
        <w:fldChar w:fldCharType="separate"/>
      </w:r>
      <w:r w:rsidR="009411A3" w:rsidRPr="00B84B1A">
        <w:rPr>
          <w:rFonts w:ascii="Arial" w:hAnsi="Arial" w:cs="Arial"/>
        </w:rPr>
        <w:t xml:space="preserve">Figure </w:t>
      </w:r>
      <w:r w:rsidR="009411A3" w:rsidRPr="00B84B1A">
        <w:rPr>
          <w:rFonts w:ascii="Arial" w:hAnsi="Arial" w:cs="Arial"/>
          <w:noProof/>
        </w:rPr>
        <w:t>1</w:t>
      </w:r>
      <w:r w:rsidR="009411A3" w:rsidRPr="00B84B1A">
        <w:rPr>
          <w:rFonts w:ascii="Arial" w:hAnsi="Arial" w:cs="Arial"/>
          <w:sz w:val="20"/>
          <w:szCs w:val="20"/>
        </w:rPr>
        <w:fldChar w:fldCharType="end"/>
      </w:r>
      <w:r w:rsidR="009411A3" w:rsidRPr="00B84B1A">
        <w:rPr>
          <w:rFonts w:ascii="Arial" w:hAnsi="Arial" w:cs="Arial"/>
          <w:sz w:val="20"/>
          <w:szCs w:val="20"/>
        </w:rPr>
        <w:t>.</w:t>
      </w:r>
      <w:r w:rsidR="00345CC7" w:rsidRPr="00B84B1A">
        <w:rPr>
          <w:rFonts w:ascii="Arial" w:hAnsi="Arial" w:cs="Arial"/>
          <w:sz w:val="20"/>
          <w:szCs w:val="20"/>
        </w:rPr>
        <w:t xml:space="preserve"> </w:t>
      </w:r>
      <w:r w:rsidR="008D3773">
        <w:rPr>
          <w:rFonts w:ascii="Arial" w:hAnsi="Arial" w:cs="Arial"/>
          <w:sz w:val="20"/>
          <w:szCs w:val="20"/>
        </w:rPr>
        <w:t xml:space="preserve">In case A, the UE attempts many transmission attempts in relatively small period of time when the channel is occupied. In case B, the UE makes intermittent transmission attempts that fail due to LBT, even though the channel itself is usable. </w:t>
      </w:r>
      <w:r w:rsidR="00345CC7" w:rsidRPr="00B84B1A">
        <w:rPr>
          <w:rFonts w:ascii="Arial" w:hAnsi="Arial" w:cs="Arial"/>
          <w:sz w:val="20"/>
          <w:szCs w:val="20"/>
        </w:rPr>
        <w:t>The counter based scheme can also result in a false negative when the UE does not attempt any transmission during an extended period of channel occupancy, but that situation is a less serious problem.</w:t>
      </w:r>
    </w:p>
    <w:p w14:paraId="4A326391" w14:textId="77777777" w:rsidR="009411A3" w:rsidRPr="00B84B1A" w:rsidRDefault="009411A3" w:rsidP="00345CC7">
      <w:pPr>
        <w:jc w:val="both"/>
        <w:rPr>
          <w:rFonts w:ascii="Arial" w:hAnsi="Arial" w:cs="Arial"/>
          <w:sz w:val="20"/>
          <w:szCs w:val="20"/>
        </w:rPr>
      </w:pPr>
    </w:p>
    <w:p w14:paraId="087EA4EB" w14:textId="7E37D934" w:rsidR="009411A3" w:rsidRPr="00B84B1A" w:rsidRDefault="008D3773" w:rsidP="00345CC7">
      <w:pPr>
        <w:keepNext/>
        <w:jc w:val="both"/>
        <w:rPr>
          <w:rFonts w:ascii="Arial" w:hAnsi="Arial" w:cs="Arial"/>
        </w:rPr>
      </w:pPr>
      <w:r w:rsidRPr="00B84B1A">
        <w:rPr>
          <w:rFonts w:ascii="Arial" w:hAnsi="Arial" w:cs="Arial"/>
        </w:rPr>
        <w:object w:dxaOrig="10860" w:dyaOrig="6880" w14:anchorId="6755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42.9pt;height:343.9pt" o:ole="">
            <v:imagedata r:id="rId8" o:title=""/>
          </v:shape>
          <o:OLEObject Type="Embed" ProgID="Visio.Drawing.15" ShapeID="_x0000_i1034" DrawAspect="Content" ObjectID="_1627372633" r:id="rId9"/>
        </w:object>
      </w:r>
    </w:p>
    <w:p w14:paraId="2D33D357" w14:textId="20AACB66" w:rsidR="009411A3" w:rsidRPr="008E365C" w:rsidRDefault="009411A3" w:rsidP="00FE1D1A">
      <w:pPr>
        <w:pStyle w:val="Caption"/>
        <w:rPr>
          <w:rFonts w:ascii="Arial" w:hAnsi="Arial" w:cs="Arial"/>
          <w:sz w:val="20"/>
          <w:szCs w:val="20"/>
        </w:rPr>
      </w:pPr>
      <w:bookmarkStart w:id="3" w:name="_Ref16611586"/>
      <w:r w:rsidRPr="008E365C">
        <w:rPr>
          <w:rFonts w:ascii="Arial" w:hAnsi="Arial" w:cs="Arial"/>
          <w:sz w:val="20"/>
          <w:szCs w:val="20"/>
        </w:rPr>
        <w:t xml:space="preserve">Figure </w:t>
      </w:r>
      <w:r w:rsidRPr="008E365C">
        <w:rPr>
          <w:rFonts w:ascii="Arial" w:hAnsi="Arial" w:cs="Arial"/>
          <w:sz w:val="20"/>
          <w:szCs w:val="20"/>
        </w:rPr>
        <w:fldChar w:fldCharType="begin"/>
      </w:r>
      <w:r w:rsidRPr="008E365C">
        <w:rPr>
          <w:rFonts w:ascii="Arial" w:hAnsi="Arial" w:cs="Arial"/>
          <w:sz w:val="20"/>
          <w:szCs w:val="20"/>
        </w:rPr>
        <w:instrText xml:space="preserve"> SEQ Figure \* ARABIC </w:instrText>
      </w:r>
      <w:r w:rsidRPr="008E365C">
        <w:rPr>
          <w:rFonts w:ascii="Arial" w:hAnsi="Arial" w:cs="Arial"/>
          <w:sz w:val="20"/>
          <w:szCs w:val="20"/>
        </w:rPr>
        <w:fldChar w:fldCharType="separate"/>
      </w:r>
      <w:r w:rsidR="00FE1D1A" w:rsidRPr="008E365C">
        <w:rPr>
          <w:rFonts w:ascii="Arial" w:hAnsi="Arial" w:cs="Arial"/>
          <w:noProof/>
          <w:sz w:val="20"/>
          <w:szCs w:val="20"/>
        </w:rPr>
        <w:t>1</w:t>
      </w:r>
      <w:r w:rsidRPr="008E365C">
        <w:rPr>
          <w:rFonts w:ascii="Arial" w:hAnsi="Arial" w:cs="Arial"/>
          <w:sz w:val="20"/>
          <w:szCs w:val="20"/>
        </w:rPr>
        <w:fldChar w:fldCharType="end"/>
      </w:r>
      <w:bookmarkEnd w:id="3"/>
      <w:r w:rsidRPr="008E365C">
        <w:rPr>
          <w:rFonts w:ascii="Arial" w:hAnsi="Arial" w:cs="Arial"/>
          <w:sz w:val="20"/>
          <w:szCs w:val="20"/>
        </w:rPr>
        <w:t>: False positives with a counter based scheme with a threshold set to 5</w:t>
      </w:r>
    </w:p>
    <w:p w14:paraId="661C7EDF" w14:textId="4A0F36A5" w:rsidR="00345CC7" w:rsidRPr="00B84B1A" w:rsidRDefault="009411A3" w:rsidP="00345CC7">
      <w:pPr>
        <w:jc w:val="both"/>
        <w:rPr>
          <w:rFonts w:ascii="Arial" w:hAnsi="Arial" w:cs="Arial"/>
          <w:sz w:val="20"/>
          <w:szCs w:val="20"/>
        </w:rPr>
      </w:pPr>
      <w:r w:rsidRPr="00B84B1A">
        <w:rPr>
          <w:rFonts w:ascii="Arial" w:hAnsi="Arial" w:cs="Arial"/>
          <w:sz w:val="20"/>
          <w:szCs w:val="20"/>
        </w:rPr>
        <w:t xml:space="preserve">Consider next a BFD like scheme where the UE starts a timer when an LBT failure occurs, and then increments a counter for every subsequent failure. The counter is set to </w:t>
      </w:r>
      <w:r w:rsidR="00345CC7" w:rsidRPr="00B84B1A">
        <w:rPr>
          <w:rFonts w:ascii="Arial" w:hAnsi="Arial" w:cs="Arial"/>
          <w:sz w:val="20"/>
          <w:szCs w:val="20"/>
        </w:rPr>
        <w:t>zero</w:t>
      </w:r>
      <w:r w:rsidRPr="00B84B1A">
        <w:rPr>
          <w:rFonts w:ascii="Arial" w:hAnsi="Arial" w:cs="Arial"/>
          <w:sz w:val="20"/>
          <w:szCs w:val="20"/>
        </w:rPr>
        <w:t xml:space="preserve"> when the timer expires. If the counter exceeds a certain threshold while the timer is running, then the UE declares an LBT problem. </w:t>
      </w:r>
      <w:r w:rsidR="00345CC7" w:rsidRPr="00B84B1A">
        <w:rPr>
          <w:rFonts w:ascii="Arial" w:hAnsi="Arial" w:cs="Arial"/>
          <w:sz w:val="20"/>
          <w:szCs w:val="20"/>
        </w:rPr>
        <w:t xml:space="preserve">In this </w:t>
      </w:r>
      <w:r w:rsidR="00FE1D1A" w:rsidRPr="00B84B1A">
        <w:rPr>
          <w:rFonts w:ascii="Arial" w:hAnsi="Arial" w:cs="Arial"/>
          <w:sz w:val="20"/>
          <w:szCs w:val="20"/>
        </w:rPr>
        <w:t xml:space="preserve">case, as well, </w:t>
      </w:r>
      <w:r w:rsidR="00345CC7" w:rsidRPr="00B84B1A">
        <w:rPr>
          <w:rFonts w:ascii="Arial" w:hAnsi="Arial" w:cs="Arial"/>
          <w:sz w:val="20"/>
          <w:szCs w:val="20"/>
        </w:rPr>
        <w:t xml:space="preserve">the use of aperiodic UE transmissions to clock the counter can result in unpredictable behavior. For example, the UE may not declare consistent LBT failure in a timely fashion due to the periodic resetting of the counter when </w:t>
      </w:r>
      <w:r w:rsidR="00345CC7" w:rsidRPr="00B84B1A">
        <w:rPr>
          <w:rFonts w:ascii="Arial" w:hAnsi="Arial" w:cs="Arial"/>
          <w:sz w:val="20"/>
          <w:szCs w:val="20"/>
        </w:rPr>
        <w:lastRenderedPageBreak/>
        <w:t xml:space="preserve">the timer expires. See </w:t>
      </w:r>
      <w:r w:rsidR="00353910">
        <w:rPr>
          <w:rFonts w:ascii="Arial" w:hAnsi="Arial" w:cs="Arial"/>
          <w:sz w:val="20"/>
          <w:szCs w:val="20"/>
        </w:rPr>
        <w:fldChar w:fldCharType="begin"/>
      </w:r>
      <w:r w:rsidR="00353910">
        <w:rPr>
          <w:rFonts w:ascii="Arial" w:hAnsi="Arial" w:cs="Arial"/>
          <w:sz w:val="20"/>
          <w:szCs w:val="20"/>
        </w:rPr>
        <w:instrText xml:space="preserve"> REF _Ref16759310 \h </w:instrText>
      </w:r>
      <w:r w:rsidR="00353910">
        <w:rPr>
          <w:rFonts w:ascii="Arial" w:hAnsi="Arial" w:cs="Arial"/>
          <w:sz w:val="20"/>
          <w:szCs w:val="20"/>
        </w:rPr>
      </w:r>
      <w:r w:rsidR="00353910">
        <w:rPr>
          <w:rFonts w:ascii="Arial" w:hAnsi="Arial" w:cs="Arial"/>
          <w:sz w:val="20"/>
          <w:szCs w:val="20"/>
        </w:rPr>
        <w:fldChar w:fldCharType="separate"/>
      </w:r>
      <w:r w:rsidR="00353910" w:rsidRPr="008E365C">
        <w:rPr>
          <w:rFonts w:ascii="Arial" w:hAnsi="Arial" w:cs="Arial"/>
          <w:sz w:val="20"/>
          <w:szCs w:val="20"/>
        </w:rPr>
        <w:t xml:space="preserve">Figure </w:t>
      </w:r>
      <w:r w:rsidR="00353910" w:rsidRPr="008E365C">
        <w:rPr>
          <w:rFonts w:ascii="Arial" w:hAnsi="Arial" w:cs="Arial"/>
          <w:noProof/>
          <w:sz w:val="20"/>
          <w:szCs w:val="20"/>
        </w:rPr>
        <w:t>2</w:t>
      </w:r>
      <w:r w:rsidR="00353910">
        <w:rPr>
          <w:rFonts w:ascii="Arial" w:hAnsi="Arial" w:cs="Arial"/>
          <w:sz w:val="20"/>
          <w:szCs w:val="20"/>
        </w:rPr>
        <w:fldChar w:fldCharType="end"/>
      </w:r>
      <w:r w:rsidR="00353910">
        <w:rPr>
          <w:rFonts w:ascii="Arial" w:hAnsi="Arial" w:cs="Arial"/>
          <w:sz w:val="20"/>
          <w:szCs w:val="20"/>
        </w:rPr>
        <w:t xml:space="preserve"> </w:t>
      </w:r>
      <w:r w:rsidR="00345CC7" w:rsidRPr="00B84B1A">
        <w:rPr>
          <w:rFonts w:ascii="Arial" w:hAnsi="Arial" w:cs="Arial"/>
          <w:sz w:val="20"/>
          <w:szCs w:val="20"/>
        </w:rPr>
        <w:t>for an illustration</w:t>
      </w:r>
      <w:r w:rsidR="00FE1D1A" w:rsidRPr="00B84B1A">
        <w:rPr>
          <w:rFonts w:ascii="Arial" w:hAnsi="Arial" w:cs="Arial"/>
          <w:sz w:val="20"/>
          <w:szCs w:val="20"/>
        </w:rPr>
        <w:t xml:space="preserve"> of this false negative problem, again with a threshold set to 5.</w:t>
      </w:r>
      <w:r w:rsidR="00A106EC" w:rsidRPr="00B84B1A">
        <w:rPr>
          <w:rFonts w:ascii="Arial" w:hAnsi="Arial" w:cs="Arial"/>
          <w:sz w:val="20"/>
          <w:szCs w:val="20"/>
        </w:rPr>
        <w:t xml:space="preserve"> In this example, the UE repeatedly sets the timer to </w:t>
      </w:r>
      <w:r w:rsidR="002F1254" w:rsidRPr="00B84B1A">
        <w:rPr>
          <w:rFonts w:ascii="Arial" w:hAnsi="Arial" w:cs="Arial"/>
          <w:sz w:val="20"/>
          <w:szCs w:val="20"/>
        </w:rPr>
        <w:t>zero</w:t>
      </w:r>
      <w:r w:rsidR="00A106EC" w:rsidRPr="00B84B1A">
        <w:rPr>
          <w:rFonts w:ascii="Arial" w:hAnsi="Arial" w:cs="Arial"/>
          <w:sz w:val="20"/>
          <w:szCs w:val="20"/>
        </w:rPr>
        <w:t xml:space="preserve"> without declaring an LBT problem because the number of uplink transmissions is below the threshold configured by the network. </w:t>
      </w:r>
    </w:p>
    <w:p w14:paraId="49C9DEE2" w14:textId="0B32DD73" w:rsidR="00FE1D1A" w:rsidRPr="00B84B1A" w:rsidRDefault="009460A6" w:rsidP="00FE1D1A">
      <w:pPr>
        <w:keepNext/>
        <w:jc w:val="both"/>
        <w:rPr>
          <w:rFonts w:ascii="Arial" w:hAnsi="Arial" w:cs="Arial"/>
        </w:rPr>
      </w:pPr>
      <w:r w:rsidRPr="00B84B1A">
        <w:rPr>
          <w:rFonts w:ascii="Arial" w:hAnsi="Arial" w:cs="Arial"/>
        </w:rPr>
        <w:object w:dxaOrig="9520" w:dyaOrig="6340" w14:anchorId="237BD161">
          <v:shape id="_x0000_i1040" type="#_x0000_t75" style="width:475.9pt;height:316.65pt" o:ole="">
            <v:imagedata r:id="rId10" o:title=""/>
          </v:shape>
          <o:OLEObject Type="Embed" ProgID="Visio.Drawing.15" ShapeID="_x0000_i1040" DrawAspect="Content" ObjectID="_1627372634" r:id="rId11"/>
        </w:object>
      </w:r>
    </w:p>
    <w:p w14:paraId="5DF9B333" w14:textId="2F8EE615" w:rsidR="00FE1D1A" w:rsidRPr="008E365C" w:rsidRDefault="00FE1D1A" w:rsidP="00FE1D1A">
      <w:pPr>
        <w:pStyle w:val="Caption"/>
        <w:rPr>
          <w:rFonts w:ascii="Arial" w:hAnsi="Arial" w:cs="Arial"/>
          <w:sz w:val="20"/>
          <w:szCs w:val="20"/>
        </w:rPr>
      </w:pPr>
      <w:bookmarkStart w:id="4" w:name="_Ref16759310"/>
      <w:r w:rsidRPr="008E365C">
        <w:rPr>
          <w:rFonts w:ascii="Arial" w:hAnsi="Arial" w:cs="Arial"/>
          <w:sz w:val="20"/>
          <w:szCs w:val="20"/>
        </w:rPr>
        <w:t xml:space="preserve">Figure </w:t>
      </w:r>
      <w:r w:rsidRPr="008E365C">
        <w:rPr>
          <w:rFonts w:ascii="Arial" w:hAnsi="Arial" w:cs="Arial"/>
          <w:sz w:val="20"/>
          <w:szCs w:val="20"/>
        </w:rPr>
        <w:fldChar w:fldCharType="begin"/>
      </w:r>
      <w:r w:rsidRPr="008E365C">
        <w:rPr>
          <w:rFonts w:ascii="Arial" w:hAnsi="Arial" w:cs="Arial"/>
          <w:sz w:val="20"/>
          <w:szCs w:val="20"/>
        </w:rPr>
        <w:instrText xml:space="preserve"> SEQ Figure \* ARABIC </w:instrText>
      </w:r>
      <w:r w:rsidRPr="008E365C">
        <w:rPr>
          <w:rFonts w:ascii="Arial" w:hAnsi="Arial" w:cs="Arial"/>
          <w:sz w:val="20"/>
          <w:szCs w:val="20"/>
        </w:rPr>
        <w:fldChar w:fldCharType="separate"/>
      </w:r>
      <w:r w:rsidRPr="008E365C">
        <w:rPr>
          <w:rFonts w:ascii="Arial" w:hAnsi="Arial" w:cs="Arial"/>
          <w:noProof/>
          <w:sz w:val="20"/>
          <w:szCs w:val="20"/>
        </w:rPr>
        <w:t>2</w:t>
      </w:r>
      <w:r w:rsidRPr="008E365C">
        <w:rPr>
          <w:rFonts w:ascii="Arial" w:hAnsi="Arial" w:cs="Arial"/>
          <w:sz w:val="20"/>
          <w:szCs w:val="20"/>
        </w:rPr>
        <w:fldChar w:fldCharType="end"/>
      </w:r>
      <w:bookmarkEnd w:id="4"/>
      <w:r w:rsidRPr="008E365C">
        <w:rPr>
          <w:rFonts w:ascii="Arial" w:hAnsi="Arial" w:cs="Arial"/>
          <w:sz w:val="20"/>
          <w:szCs w:val="20"/>
        </w:rPr>
        <w:t>: False negative with a BFD like scheme</w:t>
      </w:r>
    </w:p>
    <w:p w14:paraId="143373EF" w14:textId="50AE2A87" w:rsidR="00345CC7" w:rsidRPr="00B84B1A" w:rsidRDefault="002212AF" w:rsidP="00345CC7">
      <w:pPr>
        <w:jc w:val="both"/>
        <w:rPr>
          <w:rFonts w:ascii="Arial" w:hAnsi="Arial" w:cs="Arial"/>
          <w:b/>
          <w:sz w:val="20"/>
          <w:szCs w:val="20"/>
        </w:rPr>
      </w:pPr>
      <w:r w:rsidRPr="00B84B1A">
        <w:rPr>
          <w:rFonts w:ascii="Arial" w:hAnsi="Arial" w:cs="Arial"/>
          <w:b/>
          <w:sz w:val="20"/>
          <w:szCs w:val="20"/>
        </w:rPr>
        <w:t>Observation 1: The mechanism for consistent LBT failure detection needs to adapt and account for the variable number of uplink transmissions attempted by the UE.</w:t>
      </w:r>
    </w:p>
    <w:p w14:paraId="78810B27" w14:textId="2986DCED" w:rsidR="009411A3" w:rsidRPr="00B84B1A" w:rsidRDefault="002F1254" w:rsidP="00345CC7">
      <w:pPr>
        <w:jc w:val="both"/>
        <w:rPr>
          <w:rFonts w:ascii="Arial" w:hAnsi="Arial" w:cs="Arial"/>
          <w:sz w:val="20"/>
          <w:szCs w:val="20"/>
        </w:rPr>
      </w:pPr>
      <w:r w:rsidRPr="00B84B1A">
        <w:rPr>
          <w:rFonts w:ascii="Arial" w:hAnsi="Arial" w:cs="Arial"/>
          <w:sz w:val="20"/>
          <w:szCs w:val="20"/>
        </w:rPr>
        <w:t xml:space="preserve">In the sequel, we describe a </w:t>
      </w:r>
      <w:r w:rsidR="00B84B1A" w:rsidRPr="00B84B1A">
        <w:rPr>
          <w:rFonts w:ascii="Arial" w:hAnsi="Arial" w:cs="Arial"/>
          <w:sz w:val="20"/>
          <w:szCs w:val="20"/>
        </w:rPr>
        <w:t>window-based</w:t>
      </w:r>
      <w:r w:rsidRPr="00B84B1A">
        <w:rPr>
          <w:rFonts w:ascii="Arial" w:hAnsi="Arial" w:cs="Arial"/>
          <w:sz w:val="20"/>
          <w:szCs w:val="20"/>
        </w:rPr>
        <w:t xml:space="preserve"> mechanism that avoids the problems described above, and provides a more natural way to detect consistent LBT failure.</w:t>
      </w:r>
    </w:p>
    <w:p w14:paraId="3968EE66" w14:textId="4665B5F6" w:rsidR="00B84B1A" w:rsidRPr="00B84B1A" w:rsidRDefault="00B84B1A" w:rsidP="00345CC7">
      <w:pPr>
        <w:jc w:val="both"/>
        <w:rPr>
          <w:rFonts w:ascii="Arial" w:hAnsi="Arial" w:cs="Arial"/>
          <w:sz w:val="20"/>
          <w:szCs w:val="20"/>
        </w:rPr>
      </w:pPr>
      <w:r w:rsidRPr="00B84B1A">
        <w:rPr>
          <w:rFonts w:ascii="Arial" w:hAnsi="Arial" w:cs="Arial"/>
          <w:sz w:val="20"/>
          <w:szCs w:val="20"/>
        </w:rPr>
        <w:t>In this scheme, the network configures the UE with a window parameter (W) and two thresholds (t1 and t2). The UE keeps track of the number of uplink transmission attempts (N_LBT_attempts) and the number of uplink transmission failures due to LBT issues (N_LBT_failures) over the window (W).</w:t>
      </w:r>
    </w:p>
    <w:p w14:paraId="0B072330" w14:textId="77777777" w:rsidR="00B84B1A" w:rsidRPr="00B84B1A" w:rsidRDefault="00B84B1A" w:rsidP="00345CC7">
      <w:pPr>
        <w:jc w:val="both"/>
        <w:rPr>
          <w:rFonts w:ascii="Arial" w:hAnsi="Arial" w:cs="Arial"/>
          <w:sz w:val="20"/>
          <w:szCs w:val="20"/>
        </w:rPr>
      </w:pPr>
      <w:r w:rsidRPr="00B84B1A">
        <w:rPr>
          <w:rFonts w:ascii="Arial" w:hAnsi="Arial" w:cs="Arial"/>
          <w:sz w:val="20"/>
          <w:szCs w:val="20"/>
        </w:rPr>
        <w:t>The UE declares an LBT problem if the ratio N_LBT_failures/N_LBT_attempts &gt; t1 and N_LBT_attempts &gt; t2.</w:t>
      </w:r>
    </w:p>
    <w:p w14:paraId="7003AE0E" w14:textId="072F5B71" w:rsidR="00B84B1A" w:rsidRDefault="0013664B" w:rsidP="00345CC7">
      <w:pPr>
        <w:jc w:val="both"/>
        <w:rPr>
          <w:rFonts w:ascii="Arial" w:hAnsi="Arial" w:cs="Arial"/>
          <w:sz w:val="20"/>
          <w:szCs w:val="20"/>
        </w:rPr>
      </w:pPr>
      <w:r>
        <w:rPr>
          <w:rFonts w:ascii="Arial" w:hAnsi="Arial" w:cs="Arial"/>
          <w:sz w:val="20"/>
          <w:szCs w:val="20"/>
        </w:rPr>
        <w:t xml:space="preserve">The use of the second threshold (t2) is to ensure that the declaration of LBT problem is made by considering a minimum number of transmission attempts, otherwise the result could be very noisy. </w:t>
      </w:r>
    </w:p>
    <w:p w14:paraId="26546C5D" w14:textId="11E97D17" w:rsidR="00621A75" w:rsidRDefault="0013664B" w:rsidP="00345CC7">
      <w:pPr>
        <w:jc w:val="both"/>
        <w:rPr>
          <w:rFonts w:ascii="Arial" w:hAnsi="Arial" w:cs="Arial"/>
          <w:sz w:val="20"/>
          <w:szCs w:val="20"/>
        </w:rPr>
      </w:pPr>
      <w:r>
        <w:rPr>
          <w:rFonts w:ascii="Arial" w:hAnsi="Arial" w:cs="Arial"/>
          <w:sz w:val="20"/>
          <w:szCs w:val="20"/>
        </w:rPr>
        <w:t>We would like to highlight a couple of issues related to the window-based scheme. First, it avoids the false negative and false positive problems of counter, RLF, and BFD based schemes because it does not depend very strongly on the uplink transmission frequency</w:t>
      </w:r>
      <w:r w:rsidR="00621A75">
        <w:rPr>
          <w:rFonts w:ascii="Arial" w:hAnsi="Arial" w:cs="Arial"/>
          <w:sz w:val="20"/>
          <w:szCs w:val="20"/>
        </w:rPr>
        <w:t xml:space="preserve"> of the UE. </w:t>
      </w:r>
      <w:r>
        <w:rPr>
          <w:rFonts w:ascii="Arial" w:hAnsi="Arial" w:cs="Arial"/>
          <w:sz w:val="20"/>
          <w:szCs w:val="20"/>
        </w:rPr>
        <w:t>We expect that consistent LBT failure would be rather rare, and so the network is likely to configure reasonably large va</w:t>
      </w:r>
      <w:r w:rsidR="00621A75">
        <w:rPr>
          <w:rFonts w:ascii="Arial" w:hAnsi="Arial" w:cs="Arial"/>
          <w:sz w:val="20"/>
          <w:szCs w:val="20"/>
        </w:rPr>
        <w:t xml:space="preserve">lues of W (say </w:t>
      </w:r>
      <w:r w:rsidR="00C57BEC">
        <w:rPr>
          <w:rFonts w:ascii="Arial" w:hAnsi="Arial" w:cs="Arial"/>
          <w:sz w:val="20"/>
          <w:szCs w:val="20"/>
        </w:rPr>
        <w:t xml:space="preserve">tens or </w:t>
      </w:r>
      <w:bookmarkStart w:id="5" w:name="_GoBack"/>
      <w:bookmarkEnd w:id="5"/>
      <w:r w:rsidR="00621A75">
        <w:rPr>
          <w:rFonts w:ascii="Arial" w:hAnsi="Arial" w:cs="Arial"/>
          <w:sz w:val="20"/>
          <w:szCs w:val="20"/>
        </w:rPr>
        <w:t>hundreds of milli</w:t>
      </w:r>
      <w:r>
        <w:rPr>
          <w:rFonts w:ascii="Arial" w:hAnsi="Arial" w:cs="Arial"/>
          <w:sz w:val="20"/>
          <w:szCs w:val="20"/>
        </w:rPr>
        <w:t>seconds)</w:t>
      </w:r>
      <w:r w:rsidR="00621A75">
        <w:rPr>
          <w:rFonts w:ascii="Arial" w:hAnsi="Arial" w:cs="Arial"/>
          <w:sz w:val="20"/>
          <w:szCs w:val="20"/>
        </w:rPr>
        <w:t>, allowing the UE to base the determination of LBT problem based on aggregate channel state. Second, the window-based counters N_LBT_attempts and N_LBT_failures require more maintenance effort than normal counters. However, the extra burden is tolerable if the units of</w:t>
      </w:r>
      <w:r w:rsidR="00317AA9">
        <w:rPr>
          <w:rFonts w:ascii="Arial" w:hAnsi="Arial" w:cs="Arial"/>
          <w:sz w:val="20"/>
          <w:szCs w:val="20"/>
        </w:rPr>
        <w:t xml:space="preserve"> W are large (in milliseconds or</w:t>
      </w:r>
      <w:r w:rsidR="00621A75">
        <w:rPr>
          <w:rFonts w:ascii="Arial" w:hAnsi="Arial" w:cs="Arial"/>
          <w:sz w:val="20"/>
          <w:szCs w:val="20"/>
        </w:rPr>
        <w:t xml:space="preserve"> tens of milliseconds).</w:t>
      </w:r>
    </w:p>
    <w:p w14:paraId="569D8B0F" w14:textId="77777777" w:rsidR="00621A75" w:rsidRPr="008E365C" w:rsidRDefault="00621A75" w:rsidP="00345CC7">
      <w:pPr>
        <w:jc w:val="both"/>
        <w:rPr>
          <w:rFonts w:ascii="Arial" w:hAnsi="Arial" w:cs="Arial"/>
          <w:b/>
          <w:sz w:val="20"/>
          <w:szCs w:val="20"/>
        </w:rPr>
      </w:pPr>
      <w:r w:rsidRPr="008E365C">
        <w:rPr>
          <w:rFonts w:ascii="Arial" w:hAnsi="Arial" w:cs="Arial"/>
          <w:b/>
          <w:sz w:val="20"/>
          <w:szCs w:val="20"/>
        </w:rPr>
        <w:t>Proposal 3: A window-based LBT failure detection scheme is used to declare consistent LBT failure.</w:t>
      </w:r>
    </w:p>
    <w:p w14:paraId="34579D84" w14:textId="5FE8AD57" w:rsidR="00621A75" w:rsidRDefault="00621A75" w:rsidP="00345CC7">
      <w:pPr>
        <w:jc w:val="both"/>
        <w:rPr>
          <w:rFonts w:ascii="Arial" w:hAnsi="Arial" w:cs="Arial"/>
          <w:sz w:val="20"/>
          <w:szCs w:val="20"/>
        </w:rPr>
      </w:pPr>
      <w:r>
        <w:rPr>
          <w:rFonts w:ascii="Arial" w:hAnsi="Arial" w:cs="Arial"/>
          <w:sz w:val="20"/>
          <w:szCs w:val="20"/>
        </w:rPr>
        <w:t xml:space="preserve">There are situations in which the window-based scheme is inadequate in assessing whether the UE has an LBT problem or not. For example, if N_LBT_attempts is low, then the UE cannot declare LBT failure even if </w:t>
      </w:r>
      <w:r>
        <w:rPr>
          <w:rFonts w:ascii="Arial" w:hAnsi="Arial" w:cs="Arial"/>
          <w:sz w:val="20"/>
          <w:szCs w:val="20"/>
        </w:rPr>
        <w:lastRenderedPageBreak/>
        <w:t>every transmission in the current window has failed. For such situations, it is useful to consider a proactive approach by requiring the UE to per</w:t>
      </w:r>
      <w:r w:rsidR="008E365C">
        <w:rPr>
          <w:rFonts w:ascii="Arial" w:hAnsi="Arial" w:cs="Arial"/>
          <w:sz w:val="20"/>
          <w:szCs w:val="20"/>
        </w:rPr>
        <w:t xml:space="preserve">form a random access procedure as shown in Figure 3. Once the UE has determined that the UE may be experiencing consistent LBT failure (e.g., based on the ratio in the window-based scheme or the counter in the counter based scheme), then the UE starts a random process procedure. If the channel state is good, then the random access will succeed and the UE can safely determine that there is no need to declare </w:t>
      </w:r>
      <w:r w:rsidR="00317AA9">
        <w:rPr>
          <w:rFonts w:ascii="Arial" w:hAnsi="Arial" w:cs="Arial"/>
          <w:sz w:val="20"/>
          <w:szCs w:val="20"/>
        </w:rPr>
        <w:t>an LBT problem</w:t>
      </w:r>
      <w:r w:rsidR="008E365C">
        <w:rPr>
          <w:rFonts w:ascii="Arial" w:hAnsi="Arial" w:cs="Arial"/>
          <w:sz w:val="20"/>
          <w:szCs w:val="20"/>
        </w:rPr>
        <w:t xml:space="preserve">. If the channel state is bad (thus requiring a </w:t>
      </w:r>
      <w:r w:rsidR="00317AA9">
        <w:rPr>
          <w:rFonts w:ascii="Arial" w:hAnsi="Arial" w:cs="Arial"/>
          <w:sz w:val="20"/>
          <w:szCs w:val="20"/>
        </w:rPr>
        <w:t xml:space="preserve">LBT problem </w:t>
      </w:r>
      <w:r w:rsidR="008E365C">
        <w:rPr>
          <w:rFonts w:ascii="Arial" w:hAnsi="Arial" w:cs="Arial"/>
          <w:sz w:val="20"/>
          <w:szCs w:val="20"/>
        </w:rPr>
        <w:t>determination), the random access procedure entails a number of uplink transmissions allowing the UE to “sample” the channel state and have a statistically reliable measure for declaring an LBT problem.</w:t>
      </w:r>
    </w:p>
    <w:p w14:paraId="369996B3" w14:textId="77777777" w:rsidR="00621A75" w:rsidRDefault="00621A75" w:rsidP="00345CC7">
      <w:pPr>
        <w:jc w:val="both"/>
        <w:rPr>
          <w:rFonts w:ascii="Arial" w:hAnsi="Arial" w:cs="Arial"/>
          <w:sz w:val="20"/>
          <w:szCs w:val="20"/>
        </w:rPr>
      </w:pPr>
    </w:p>
    <w:p w14:paraId="47027E33" w14:textId="2E37D0BF" w:rsidR="00B84B1A" w:rsidRDefault="00621A75" w:rsidP="00345CC7">
      <w:pPr>
        <w:jc w:val="both"/>
        <w:rPr>
          <w:rFonts w:ascii="Arial" w:hAnsi="Arial" w:cs="Arial"/>
          <w:sz w:val="20"/>
          <w:szCs w:val="20"/>
        </w:rPr>
      </w:pPr>
      <w:r>
        <w:rPr>
          <w:rFonts w:ascii="Arial" w:hAnsi="Arial" w:cs="Arial"/>
          <w:sz w:val="20"/>
          <w:szCs w:val="20"/>
        </w:rPr>
        <w:t xml:space="preserve"> </w:t>
      </w:r>
      <w:r>
        <w:rPr>
          <w:rFonts w:ascii="Arial" w:hAnsi="Arial" w:cs="Arial"/>
          <w:noProof/>
          <w:color w:val="000000"/>
          <w:bdr w:val="none" w:sz="0" w:space="0" w:color="auto" w:frame="1"/>
        </w:rPr>
        <w:drawing>
          <wp:inline distT="0" distB="0" distL="0" distR="0" wp14:anchorId="46454E2F" wp14:editId="382DC488">
            <wp:extent cx="2537927" cy="1133555"/>
            <wp:effectExtent l="0" t="0" r="0" b="0"/>
            <wp:docPr id="1" name="Picture 1" descr="https://lh5.googleusercontent.com/qlPXsrO5aAIvTBBQh4TG_kHHRYuixg3Xoee0CKKvBPTJxqO6YOjO8kLrL2YDaND6BrPu05qWZdqlz6CwLmuUu5P6XMBoJzXOQiW5lHRe_IkEklWTrbeb_BicYVHRa9thg_oJkJ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lh5.googleusercontent.com/qlPXsrO5aAIvTBBQh4TG_kHHRYuixg3Xoee0CKKvBPTJxqO6YOjO8kLrL2YDaND6BrPu05qWZdqlz6CwLmuUu5P6XMBoJzXOQiW5lHRe_IkEklWTrbeb_BicYVHRa9thg_oJkJW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5638" cy="1150398"/>
                    </a:xfrm>
                    <a:prstGeom prst="rect">
                      <a:avLst/>
                    </a:prstGeom>
                    <a:noFill/>
                    <a:ln>
                      <a:noFill/>
                    </a:ln>
                  </pic:spPr>
                </pic:pic>
              </a:graphicData>
            </a:graphic>
          </wp:inline>
        </w:drawing>
      </w:r>
      <w:r>
        <w:rPr>
          <w:rFonts w:ascii="Arial" w:hAnsi="Arial" w:cs="Arial"/>
          <w:sz w:val="20"/>
          <w:szCs w:val="20"/>
        </w:rPr>
        <w:t xml:space="preserve"> </w:t>
      </w:r>
      <w:r>
        <w:rPr>
          <w:rFonts w:ascii="Arial" w:hAnsi="Arial" w:cs="Arial"/>
          <w:noProof/>
          <w:color w:val="000000"/>
          <w:bdr w:val="none" w:sz="0" w:space="0" w:color="auto" w:frame="1"/>
        </w:rPr>
        <w:drawing>
          <wp:inline distT="0" distB="0" distL="0" distR="0" wp14:anchorId="6F817C38" wp14:editId="44A7B469">
            <wp:extent cx="2959670" cy="997173"/>
            <wp:effectExtent l="0" t="0" r="0" b="0"/>
            <wp:docPr id="2" name="Picture 2" descr="https://lh6.googleusercontent.com/qVrK4VE8p_j1QKI6m_yrLRD_XBXKS1zCXmvvAnDNk4K_3px8nZU9LtIN5ADSX1IA-XR4MeXMVWJisfnCc9CapCjWbodMFzKmCe_1Iqeh6gFdUUa0N5lKLCkbxONUh1O63w99Kj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lh6.googleusercontent.com/qVrK4VE8p_j1QKI6m_yrLRD_XBXKS1zCXmvvAnDNk4K_3px8nZU9LtIN5ADSX1IA-XR4MeXMVWJisfnCc9CapCjWbodMFzKmCe_1Iqeh6gFdUUa0N5lKLCkbxONUh1O63w99Kj1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4974" cy="1015806"/>
                    </a:xfrm>
                    <a:prstGeom prst="rect">
                      <a:avLst/>
                    </a:prstGeom>
                    <a:noFill/>
                    <a:ln>
                      <a:noFill/>
                    </a:ln>
                  </pic:spPr>
                </pic:pic>
              </a:graphicData>
            </a:graphic>
          </wp:inline>
        </w:drawing>
      </w:r>
    </w:p>
    <w:p w14:paraId="4ED80F3E" w14:textId="58768DF9" w:rsidR="008E365C" w:rsidRPr="008E365C" w:rsidRDefault="008E365C" w:rsidP="008E365C">
      <w:pPr>
        <w:pStyle w:val="Caption"/>
        <w:rPr>
          <w:rFonts w:ascii="Arial" w:hAnsi="Arial" w:cs="Arial"/>
          <w:sz w:val="20"/>
          <w:szCs w:val="20"/>
        </w:rPr>
      </w:pPr>
      <w:r w:rsidRPr="008E365C">
        <w:rPr>
          <w:rFonts w:ascii="Arial" w:hAnsi="Arial" w:cs="Arial"/>
          <w:sz w:val="20"/>
          <w:szCs w:val="20"/>
        </w:rPr>
        <w:t>Figure 3: False negative with a BFD like scheme</w:t>
      </w:r>
    </w:p>
    <w:p w14:paraId="2E5004E2" w14:textId="74EB055C" w:rsidR="008E365C" w:rsidRPr="008E365C" w:rsidRDefault="008E365C" w:rsidP="00345CC7">
      <w:pPr>
        <w:jc w:val="both"/>
        <w:rPr>
          <w:rFonts w:ascii="Arial" w:hAnsi="Arial" w:cs="Arial"/>
          <w:b/>
          <w:sz w:val="20"/>
          <w:szCs w:val="20"/>
        </w:rPr>
      </w:pPr>
      <w:r w:rsidRPr="008E365C">
        <w:rPr>
          <w:rFonts w:ascii="Arial" w:hAnsi="Arial" w:cs="Arial"/>
          <w:b/>
          <w:sz w:val="20"/>
          <w:szCs w:val="20"/>
        </w:rPr>
        <w:t xml:space="preserve">Proposal </w:t>
      </w:r>
      <w:r>
        <w:rPr>
          <w:rFonts w:ascii="Arial" w:hAnsi="Arial" w:cs="Arial"/>
          <w:b/>
          <w:sz w:val="20"/>
          <w:szCs w:val="20"/>
        </w:rPr>
        <w:t>4</w:t>
      </w:r>
      <w:r w:rsidRPr="008E365C">
        <w:rPr>
          <w:rFonts w:ascii="Arial" w:hAnsi="Arial" w:cs="Arial"/>
          <w:b/>
          <w:sz w:val="20"/>
          <w:szCs w:val="20"/>
        </w:rPr>
        <w:t>: The UE can start a random access procedure to determine reliably if there is a consistent LBT problem.</w:t>
      </w:r>
    </w:p>
    <w:p w14:paraId="73F9EB64" w14:textId="192B0770" w:rsidR="008E365C" w:rsidRDefault="008E365C" w:rsidP="00345CC7">
      <w:pPr>
        <w:jc w:val="both"/>
        <w:rPr>
          <w:rFonts w:ascii="Arial" w:hAnsi="Arial" w:cs="Arial"/>
          <w:sz w:val="20"/>
          <w:szCs w:val="20"/>
        </w:rPr>
      </w:pPr>
      <w:r>
        <w:rPr>
          <w:rFonts w:ascii="Arial" w:hAnsi="Arial" w:cs="Arial"/>
          <w:sz w:val="20"/>
          <w:szCs w:val="20"/>
        </w:rPr>
        <w:t>If proposal 4 is agreeable, then the details of how exactly the random access procedure is used for consistent LBT failure determination can be progressed further.</w:t>
      </w:r>
    </w:p>
    <w:p w14:paraId="0F558600" w14:textId="59B41230" w:rsidR="008E365C" w:rsidRDefault="008E365C" w:rsidP="00DC69E8">
      <w:pPr>
        <w:pStyle w:val="Heading2"/>
      </w:pPr>
      <w:r>
        <w:t>Consistent LBT failure recovery</w:t>
      </w:r>
    </w:p>
    <w:p w14:paraId="6C2AABFA" w14:textId="49BFB970" w:rsidR="00DC69E8" w:rsidRDefault="00DC69E8" w:rsidP="00DC69E8">
      <w:pPr>
        <w:rPr>
          <w:rFonts w:ascii="Arial" w:hAnsi="Arial" w:cs="Arial"/>
          <w:sz w:val="20"/>
          <w:szCs w:val="20"/>
          <w:lang w:val="en-GB" w:eastAsia="zh-CN"/>
        </w:rPr>
      </w:pPr>
      <w:r>
        <w:rPr>
          <w:rFonts w:ascii="Arial" w:hAnsi="Arial" w:cs="Arial"/>
          <w:sz w:val="20"/>
          <w:szCs w:val="20"/>
          <w:lang w:val="en-GB" w:eastAsia="zh-CN"/>
        </w:rPr>
        <w:t>The recovery action that the UE takes on determining that there is an LBT problem depends on the kind of NR-U configuration (e.g. standalone, CA, or DC). The UE will typically detect an LBT problem in the configured BWP. The UE may be able to perform LBT on multiple sub-bands within the BWP. Since the MAC layer has no knowledge of sub-bands used in the PHY, it seems best to let the UE detect the LBT problem at BWP granularity.</w:t>
      </w:r>
    </w:p>
    <w:p w14:paraId="5B39DAE6" w14:textId="52D7A362" w:rsidR="00DC69E8" w:rsidRPr="001833CB" w:rsidRDefault="00DC69E8" w:rsidP="00DC69E8">
      <w:pPr>
        <w:rPr>
          <w:rFonts w:ascii="Arial" w:hAnsi="Arial" w:cs="Arial"/>
          <w:b/>
          <w:sz w:val="20"/>
          <w:szCs w:val="20"/>
          <w:lang w:val="en-GB" w:eastAsia="zh-CN"/>
        </w:rPr>
      </w:pPr>
      <w:r w:rsidRPr="001833CB">
        <w:rPr>
          <w:rFonts w:ascii="Arial" w:hAnsi="Arial" w:cs="Arial"/>
          <w:b/>
          <w:sz w:val="20"/>
          <w:szCs w:val="20"/>
          <w:lang w:val="en-GB" w:eastAsia="zh-CN"/>
        </w:rPr>
        <w:t>Proposal 5: LBT problems are detected at the granularity of BWP.</w:t>
      </w:r>
    </w:p>
    <w:p w14:paraId="35A3C756" w14:textId="60D0745C" w:rsidR="00DC69E8" w:rsidRDefault="00DC69E8" w:rsidP="00DC69E8">
      <w:pPr>
        <w:rPr>
          <w:rFonts w:ascii="Arial" w:hAnsi="Arial" w:cs="Arial"/>
          <w:sz w:val="20"/>
          <w:szCs w:val="20"/>
          <w:lang w:val="en-GB" w:eastAsia="zh-CN"/>
        </w:rPr>
      </w:pPr>
      <w:r>
        <w:rPr>
          <w:rFonts w:ascii="Arial" w:hAnsi="Arial" w:cs="Arial"/>
          <w:sz w:val="20"/>
          <w:szCs w:val="20"/>
          <w:lang w:val="en-GB" w:eastAsia="zh-CN"/>
        </w:rPr>
        <w:t>If LBT problems are detected for the configured BWP, then it seems most efficient for the UE to consider switching the BWP, either to the default configured BWP or some other BWP.</w:t>
      </w:r>
    </w:p>
    <w:p w14:paraId="17D1B20A" w14:textId="12485264" w:rsidR="00DC69E8" w:rsidRPr="001833CB" w:rsidRDefault="00DC69E8" w:rsidP="00DC69E8">
      <w:pPr>
        <w:rPr>
          <w:rFonts w:ascii="Arial" w:hAnsi="Arial" w:cs="Arial"/>
          <w:b/>
          <w:sz w:val="20"/>
          <w:szCs w:val="20"/>
          <w:lang w:val="en-GB" w:eastAsia="zh-CN"/>
        </w:rPr>
      </w:pPr>
      <w:r w:rsidRPr="001833CB">
        <w:rPr>
          <w:rFonts w:ascii="Arial" w:hAnsi="Arial" w:cs="Arial"/>
          <w:b/>
          <w:sz w:val="20"/>
          <w:szCs w:val="20"/>
          <w:lang w:val="en-GB" w:eastAsia="zh-CN"/>
        </w:rPr>
        <w:t>Proposal 6: The UE can switch BWPs on detection of LBT problem in the current configured BWP.</w:t>
      </w:r>
    </w:p>
    <w:p w14:paraId="314A0B67" w14:textId="7D763E49" w:rsidR="00DC69E8" w:rsidRDefault="00DC69E8" w:rsidP="00DC69E8">
      <w:pPr>
        <w:rPr>
          <w:rFonts w:ascii="Arial" w:hAnsi="Arial" w:cs="Arial"/>
          <w:sz w:val="20"/>
          <w:szCs w:val="20"/>
          <w:lang w:val="en-GB" w:eastAsia="zh-CN"/>
        </w:rPr>
      </w:pPr>
      <w:r>
        <w:rPr>
          <w:rFonts w:ascii="Arial" w:hAnsi="Arial" w:cs="Arial"/>
          <w:sz w:val="20"/>
          <w:szCs w:val="20"/>
          <w:lang w:val="en-GB" w:eastAsia="zh-CN"/>
        </w:rPr>
        <w:t>If the UE is not able to resolve LBT issues by switching BWPs, then further action may depend on the serving cell configuration. If the serving cell is the PCell (in CA case or PCell of MCG in DC case), then the UE should declare RLF</w:t>
      </w:r>
    </w:p>
    <w:p w14:paraId="3C407FB7" w14:textId="204954C3" w:rsidR="00DC69E8" w:rsidRPr="001833CB" w:rsidRDefault="00DC69E8" w:rsidP="00DC69E8">
      <w:pPr>
        <w:rPr>
          <w:rFonts w:ascii="Arial" w:hAnsi="Arial" w:cs="Arial"/>
          <w:b/>
          <w:sz w:val="20"/>
          <w:szCs w:val="20"/>
          <w:lang w:val="en-GB" w:eastAsia="zh-CN"/>
        </w:rPr>
      </w:pPr>
      <w:r w:rsidRPr="001833CB">
        <w:rPr>
          <w:rFonts w:ascii="Arial" w:hAnsi="Arial" w:cs="Arial"/>
          <w:b/>
          <w:sz w:val="20"/>
          <w:szCs w:val="20"/>
          <w:lang w:val="en-GB" w:eastAsia="zh-CN"/>
        </w:rPr>
        <w:t>Proposal 7: If the serving cell with LBT issues is the PCell (in CA case) or PCell of MCG (in DC case), then the UE declares RLF.</w:t>
      </w:r>
    </w:p>
    <w:p w14:paraId="384574BD" w14:textId="658328F6" w:rsidR="00DC69E8" w:rsidRDefault="00DC69E8" w:rsidP="00DC69E8">
      <w:pPr>
        <w:rPr>
          <w:rFonts w:ascii="Arial" w:hAnsi="Arial" w:cs="Arial"/>
          <w:sz w:val="20"/>
          <w:szCs w:val="20"/>
          <w:lang w:val="en-GB" w:eastAsia="zh-CN"/>
        </w:rPr>
      </w:pPr>
      <w:r>
        <w:rPr>
          <w:rFonts w:ascii="Arial" w:hAnsi="Arial" w:cs="Arial"/>
          <w:sz w:val="20"/>
          <w:szCs w:val="20"/>
          <w:lang w:val="en-GB" w:eastAsia="zh-CN"/>
        </w:rPr>
        <w:t>If the serving cell happens to be the PSCell in DC case, then the UE can send an extended SCG failure report to the MgNB.</w:t>
      </w:r>
    </w:p>
    <w:p w14:paraId="73C75D66" w14:textId="31F3AEBF" w:rsidR="00DC69E8" w:rsidRPr="001833CB" w:rsidRDefault="00DC69E8" w:rsidP="00DC69E8">
      <w:pPr>
        <w:rPr>
          <w:rFonts w:ascii="Arial" w:hAnsi="Arial" w:cs="Arial"/>
          <w:b/>
          <w:sz w:val="20"/>
          <w:szCs w:val="20"/>
          <w:lang w:val="en-GB" w:eastAsia="zh-CN"/>
        </w:rPr>
      </w:pPr>
      <w:r w:rsidRPr="001833CB">
        <w:rPr>
          <w:rFonts w:ascii="Arial" w:hAnsi="Arial" w:cs="Arial"/>
          <w:b/>
          <w:sz w:val="20"/>
          <w:szCs w:val="20"/>
          <w:lang w:val="en-GB" w:eastAsia="zh-CN"/>
        </w:rPr>
        <w:t>Proposal 8: If the serving cell with LBT issues is the PSCell in DC case then the UE sends an extended SCG failure report to the MgNB.</w:t>
      </w:r>
    </w:p>
    <w:p w14:paraId="290FE0B2" w14:textId="77777777" w:rsidR="001833CB" w:rsidRDefault="00DC69E8" w:rsidP="00DC69E8">
      <w:pPr>
        <w:rPr>
          <w:rFonts w:ascii="Arial" w:hAnsi="Arial" w:cs="Arial"/>
          <w:sz w:val="20"/>
          <w:szCs w:val="20"/>
          <w:lang w:val="en-GB" w:eastAsia="zh-CN"/>
        </w:rPr>
      </w:pPr>
      <w:r>
        <w:rPr>
          <w:rFonts w:ascii="Arial" w:hAnsi="Arial" w:cs="Arial"/>
          <w:sz w:val="20"/>
          <w:szCs w:val="20"/>
          <w:lang w:val="en-GB" w:eastAsia="zh-CN"/>
        </w:rPr>
        <w:t xml:space="preserve">If the serving cell happens to be an SCell (but not SpCell), then the UE could send a secondary cell failure report on the PCell of the MAC </w:t>
      </w:r>
      <w:r w:rsidR="001833CB">
        <w:rPr>
          <w:rFonts w:ascii="Arial" w:hAnsi="Arial" w:cs="Arial"/>
          <w:sz w:val="20"/>
          <w:szCs w:val="20"/>
          <w:lang w:val="en-GB" w:eastAsia="zh-CN"/>
        </w:rPr>
        <w:t>entity to which the SCell belongs.</w:t>
      </w:r>
    </w:p>
    <w:p w14:paraId="74923D83" w14:textId="77777777" w:rsidR="001833CB" w:rsidRPr="001833CB" w:rsidRDefault="001833CB" w:rsidP="00DC69E8">
      <w:pPr>
        <w:rPr>
          <w:rFonts w:ascii="Arial" w:hAnsi="Arial" w:cs="Arial"/>
          <w:b/>
          <w:sz w:val="20"/>
          <w:szCs w:val="20"/>
          <w:lang w:val="en-GB" w:eastAsia="zh-CN"/>
        </w:rPr>
      </w:pPr>
      <w:r w:rsidRPr="001833CB">
        <w:rPr>
          <w:rFonts w:ascii="Arial" w:hAnsi="Arial" w:cs="Arial"/>
          <w:b/>
          <w:sz w:val="20"/>
          <w:szCs w:val="20"/>
          <w:lang w:val="en-GB" w:eastAsia="zh-CN"/>
        </w:rPr>
        <w:t>Proposal 9: If the serving cell with LBT issues is not an SpCell, then the UE sends a secondary cell failure report on the PCell of the SCell’s MAC entity.</w:t>
      </w:r>
    </w:p>
    <w:p w14:paraId="7AB8D7E5" w14:textId="7C4ED11F" w:rsidR="001833CB" w:rsidRPr="001833CB" w:rsidRDefault="001833CB" w:rsidP="001833CB">
      <w:pPr>
        <w:pStyle w:val="NormalWeb"/>
        <w:spacing w:before="0" w:beforeAutospacing="0" w:after="0" w:afterAutospacing="0"/>
        <w:rPr>
          <w:sz w:val="20"/>
          <w:szCs w:val="20"/>
        </w:rPr>
      </w:pPr>
      <w:r w:rsidRPr="001833CB">
        <w:rPr>
          <w:rFonts w:ascii="Arial" w:hAnsi="Arial" w:cs="Arial"/>
          <w:sz w:val="20"/>
          <w:szCs w:val="20"/>
          <w:lang w:val="en-GB" w:eastAsia="zh-CN"/>
        </w:rPr>
        <w:lastRenderedPageBreak/>
        <w:t xml:space="preserve">The secondary cell failure report </w:t>
      </w:r>
      <w:r w:rsidRPr="001833CB">
        <w:rPr>
          <w:rFonts w:ascii="Arial" w:hAnsi="Arial" w:cs="Arial"/>
          <w:color w:val="000000"/>
          <w:sz w:val="20"/>
          <w:szCs w:val="20"/>
        </w:rPr>
        <w:t>may include additional information (based on RRC configuration) on LBT failure including, for example, failure counts for all LBT access in a given period, failure counts per LBT type, failure counters per CAPC for type 1 LBT, counts of uplink transmission types (SR, PUCCH, RACH etc.) that were unsuccessful due to LBT failure etc.</w:t>
      </w:r>
      <w:r w:rsidRPr="001833CB">
        <w:rPr>
          <w:rFonts w:cs="Arial"/>
          <w:color w:val="000000"/>
          <w:sz w:val="20"/>
          <w:szCs w:val="20"/>
        </w:rPr>
        <w:t xml:space="preserve"> </w:t>
      </w:r>
      <w:r w:rsidRPr="001833CB">
        <w:rPr>
          <w:rFonts w:ascii="Arial" w:hAnsi="Arial" w:cs="Arial"/>
          <w:color w:val="000000"/>
          <w:sz w:val="20"/>
          <w:szCs w:val="20"/>
        </w:rPr>
        <w:t>On reception of this message, the gNB is expected to deactivate or release the SCell.</w:t>
      </w:r>
    </w:p>
    <w:p w14:paraId="30AD977E" w14:textId="1C5A34FE" w:rsidR="001833CB" w:rsidRPr="001833CB" w:rsidRDefault="001833CB" w:rsidP="001833CB">
      <w:pPr>
        <w:pStyle w:val="NormalWeb"/>
        <w:spacing w:before="0" w:beforeAutospacing="0" w:after="0" w:afterAutospacing="0"/>
        <w:rPr>
          <w:rFonts w:ascii="Arial" w:hAnsi="Arial" w:cs="Arial"/>
          <w:color w:val="000000"/>
          <w:sz w:val="20"/>
          <w:szCs w:val="20"/>
        </w:rPr>
      </w:pPr>
    </w:p>
    <w:p w14:paraId="43B4780A" w14:textId="760441B8" w:rsidR="00DC69E8" w:rsidRPr="001833CB" w:rsidRDefault="001833CB" w:rsidP="001833CB">
      <w:pPr>
        <w:pStyle w:val="NormalWeb"/>
        <w:spacing w:before="0" w:beforeAutospacing="0" w:after="0" w:afterAutospacing="0"/>
        <w:rPr>
          <w:sz w:val="20"/>
          <w:szCs w:val="20"/>
        </w:rPr>
      </w:pPr>
      <w:r w:rsidRPr="001833CB">
        <w:rPr>
          <w:rFonts w:ascii="Arial" w:hAnsi="Arial" w:cs="Arial"/>
          <w:color w:val="000000"/>
          <w:sz w:val="20"/>
          <w:szCs w:val="20"/>
        </w:rPr>
        <w:t>For the extended SCG failure report, the UE may also include information about other SCells that belong to the SCG. After receiving the message, the gNB is expected to either release the SCG or configure the UE with a different SCG.</w:t>
      </w:r>
    </w:p>
    <w:p w14:paraId="55947138" w14:textId="6338E1AA"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73DC2B8" w14:textId="4C3E5977" w:rsidR="00EF04DD" w:rsidRDefault="00C609B9" w:rsidP="00345CC7">
      <w:pPr>
        <w:pStyle w:val="BodyText"/>
        <w:jc w:val="both"/>
        <w:rPr>
          <w:rFonts w:ascii="Arial" w:hAnsi="Arial" w:cs="Arial"/>
          <w:sz w:val="20"/>
          <w:szCs w:val="20"/>
        </w:rPr>
      </w:pPr>
      <w:r w:rsidRPr="00B84B1A">
        <w:rPr>
          <w:rFonts w:ascii="Arial" w:hAnsi="Arial" w:cs="Arial"/>
          <w:sz w:val="20"/>
          <w:szCs w:val="20"/>
        </w:rPr>
        <w:t xml:space="preserve">In this paper, </w:t>
      </w:r>
      <w:r w:rsidR="0009258F" w:rsidRPr="00B84B1A">
        <w:rPr>
          <w:rFonts w:ascii="Arial" w:hAnsi="Arial" w:cs="Arial"/>
          <w:sz w:val="20"/>
          <w:szCs w:val="20"/>
        </w:rPr>
        <w:t xml:space="preserve">we </w:t>
      </w:r>
      <w:r w:rsidR="001833CB">
        <w:rPr>
          <w:rFonts w:ascii="Arial" w:hAnsi="Arial" w:cs="Arial"/>
          <w:sz w:val="20"/>
          <w:szCs w:val="20"/>
        </w:rPr>
        <w:t>consider the problem of consistent LBT failure detection and recovery. Our observations and proposals are summarized below.</w:t>
      </w:r>
    </w:p>
    <w:p w14:paraId="76C1033E" w14:textId="77777777" w:rsidR="00E22CFB" w:rsidRPr="00B84B1A" w:rsidRDefault="00E22CFB" w:rsidP="00E22CFB">
      <w:pPr>
        <w:jc w:val="both"/>
        <w:rPr>
          <w:rFonts w:ascii="Arial" w:hAnsi="Arial" w:cs="Arial"/>
          <w:b/>
          <w:sz w:val="20"/>
          <w:szCs w:val="20"/>
        </w:rPr>
      </w:pPr>
      <w:r w:rsidRPr="00B84B1A">
        <w:rPr>
          <w:rFonts w:ascii="Arial" w:hAnsi="Arial" w:cs="Arial"/>
          <w:b/>
          <w:sz w:val="20"/>
          <w:szCs w:val="20"/>
        </w:rPr>
        <w:t>Proposal 1: All uplink transmission attempts are counted towards declaration of consistent LBT failure.</w:t>
      </w:r>
    </w:p>
    <w:p w14:paraId="36FDBC90" w14:textId="653B6756" w:rsidR="00E22CFB" w:rsidRDefault="00E22CFB" w:rsidP="00E22CFB">
      <w:pPr>
        <w:pStyle w:val="BodyText"/>
        <w:jc w:val="both"/>
        <w:rPr>
          <w:rFonts w:ascii="Arial" w:eastAsia="MS Mincho" w:hAnsi="Arial" w:cs="Arial"/>
          <w:b/>
          <w:sz w:val="20"/>
          <w:szCs w:val="20"/>
        </w:rPr>
      </w:pPr>
      <w:r w:rsidRPr="00B84B1A">
        <w:rPr>
          <w:rFonts w:ascii="Arial" w:eastAsia="MS Mincho" w:hAnsi="Arial" w:cs="Arial"/>
          <w:b/>
          <w:sz w:val="20"/>
          <w:szCs w:val="20"/>
        </w:rPr>
        <w:t>Proposal 2: The UE maintains a single mechanism to detect consistent LBT failure.</w:t>
      </w:r>
    </w:p>
    <w:p w14:paraId="32F84215" w14:textId="3216225F" w:rsidR="00E22CFB" w:rsidRPr="00E22CFB" w:rsidRDefault="00E22CFB" w:rsidP="00E22CFB">
      <w:pPr>
        <w:jc w:val="both"/>
        <w:rPr>
          <w:rFonts w:ascii="Arial" w:hAnsi="Arial" w:cs="Arial"/>
          <w:b/>
          <w:sz w:val="20"/>
          <w:szCs w:val="20"/>
        </w:rPr>
      </w:pPr>
      <w:r w:rsidRPr="00B84B1A">
        <w:rPr>
          <w:rFonts w:ascii="Arial" w:hAnsi="Arial" w:cs="Arial"/>
          <w:b/>
          <w:sz w:val="20"/>
          <w:szCs w:val="20"/>
        </w:rPr>
        <w:t>Observation 1: The mechanism for consistent LBT failure detection needs to adapt and account for the variable number of uplink transmissions attempted by the UE.</w:t>
      </w:r>
    </w:p>
    <w:p w14:paraId="56356FA0" w14:textId="77777777" w:rsidR="00E22CFB" w:rsidRPr="008E365C" w:rsidRDefault="00E22CFB" w:rsidP="00E22CFB">
      <w:pPr>
        <w:jc w:val="both"/>
        <w:rPr>
          <w:rFonts w:ascii="Arial" w:hAnsi="Arial" w:cs="Arial"/>
          <w:b/>
          <w:sz w:val="20"/>
          <w:szCs w:val="20"/>
        </w:rPr>
      </w:pPr>
      <w:r w:rsidRPr="008E365C">
        <w:rPr>
          <w:rFonts w:ascii="Arial" w:hAnsi="Arial" w:cs="Arial"/>
          <w:b/>
          <w:sz w:val="20"/>
          <w:szCs w:val="20"/>
        </w:rPr>
        <w:t>Proposal 3: A window-based LBT failure detection scheme is used to declare consistent LBT failure.</w:t>
      </w:r>
    </w:p>
    <w:p w14:paraId="03E6E9F0" w14:textId="77777777" w:rsidR="00843B18" w:rsidRPr="008E365C" w:rsidRDefault="00843B18" w:rsidP="00843B18">
      <w:pPr>
        <w:jc w:val="both"/>
        <w:rPr>
          <w:rFonts w:ascii="Arial" w:hAnsi="Arial" w:cs="Arial"/>
          <w:b/>
          <w:sz w:val="20"/>
          <w:szCs w:val="20"/>
        </w:rPr>
      </w:pPr>
      <w:r w:rsidRPr="008E365C">
        <w:rPr>
          <w:rFonts w:ascii="Arial" w:hAnsi="Arial" w:cs="Arial"/>
          <w:b/>
          <w:sz w:val="20"/>
          <w:szCs w:val="20"/>
        </w:rPr>
        <w:t xml:space="preserve">Proposal </w:t>
      </w:r>
      <w:r>
        <w:rPr>
          <w:rFonts w:ascii="Arial" w:hAnsi="Arial" w:cs="Arial"/>
          <w:b/>
          <w:sz w:val="20"/>
          <w:szCs w:val="20"/>
        </w:rPr>
        <w:t>4</w:t>
      </w:r>
      <w:r w:rsidRPr="008E365C">
        <w:rPr>
          <w:rFonts w:ascii="Arial" w:hAnsi="Arial" w:cs="Arial"/>
          <w:b/>
          <w:sz w:val="20"/>
          <w:szCs w:val="20"/>
        </w:rPr>
        <w:t>: The UE can start a random access procedure to determine reliably if there is a consistent LBT problem.</w:t>
      </w:r>
    </w:p>
    <w:p w14:paraId="0EFAF8C2" w14:textId="73AB1B82" w:rsidR="001833CB" w:rsidRPr="00843B18" w:rsidRDefault="00843B18" w:rsidP="00843B18">
      <w:pPr>
        <w:rPr>
          <w:rFonts w:ascii="Arial" w:hAnsi="Arial" w:cs="Arial"/>
          <w:b/>
          <w:sz w:val="20"/>
          <w:szCs w:val="20"/>
          <w:lang w:val="en-GB" w:eastAsia="zh-CN"/>
        </w:rPr>
      </w:pPr>
      <w:r w:rsidRPr="001833CB">
        <w:rPr>
          <w:rFonts w:ascii="Arial" w:hAnsi="Arial" w:cs="Arial"/>
          <w:b/>
          <w:sz w:val="20"/>
          <w:szCs w:val="20"/>
          <w:lang w:val="en-GB" w:eastAsia="zh-CN"/>
        </w:rPr>
        <w:t>Proposal 5: LBT problems are dete</w:t>
      </w:r>
      <w:r>
        <w:rPr>
          <w:rFonts w:ascii="Arial" w:hAnsi="Arial" w:cs="Arial"/>
          <w:b/>
          <w:sz w:val="20"/>
          <w:szCs w:val="20"/>
          <w:lang w:val="en-GB" w:eastAsia="zh-CN"/>
        </w:rPr>
        <w:t>cted at the granularity of BWP.</w:t>
      </w:r>
    </w:p>
    <w:p w14:paraId="493C6A29" w14:textId="77777777" w:rsidR="00843B18" w:rsidRPr="001833CB" w:rsidRDefault="00843B18" w:rsidP="00843B18">
      <w:pPr>
        <w:rPr>
          <w:rFonts w:ascii="Arial" w:hAnsi="Arial" w:cs="Arial"/>
          <w:b/>
          <w:sz w:val="20"/>
          <w:szCs w:val="20"/>
          <w:lang w:val="en-GB" w:eastAsia="zh-CN"/>
        </w:rPr>
      </w:pPr>
      <w:r w:rsidRPr="001833CB">
        <w:rPr>
          <w:rFonts w:ascii="Arial" w:hAnsi="Arial" w:cs="Arial"/>
          <w:b/>
          <w:sz w:val="20"/>
          <w:szCs w:val="20"/>
          <w:lang w:val="en-GB" w:eastAsia="zh-CN"/>
        </w:rPr>
        <w:t>Proposal 6: The UE can switch BWPs on detection of LBT problem in the current configured BWP.</w:t>
      </w:r>
    </w:p>
    <w:p w14:paraId="11259321" w14:textId="77777777" w:rsidR="00843B18" w:rsidRPr="001833CB" w:rsidRDefault="00843B18" w:rsidP="00843B18">
      <w:pPr>
        <w:rPr>
          <w:rFonts w:ascii="Arial" w:hAnsi="Arial" w:cs="Arial"/>
          <w:b/>
          <w:sz w:val="20"/>
          <w:szCs w:val="20"/>
          <w:lang w:val="en-GB" w:eastAsia="zh-CN"/>
        </w:rPr>
      </w:pPr>
      <w:r w:rsidRPr="001833CB">
        <w:rPr>
          <w:rFonts w:ascii="Arial" w:hAnsi="Arial" w:cs="Arial"/>
          <w:b/>
          <w:sz w:val="20"/>
          <w:szCs w:val="20"/>
          <w:lang w:val="en-GB" w:eastAsia="zh-CN"/>
        </w:rPr>
        <w:t>Proposal 7: If the serving cell with LBT issues is the PCell (in CA case) or PCell of MCG (in DC case), then the UE declares RLF.</w:t>
      </w:r>
    </w:p>
    <w:p w14:paraId="6F692A45" w14:textId="77777777" w:rsidR="00843B18" w:rsidRPr="001833CB" w:rsidRDefault="00843B18" w:rsidP="00843B18">
      <w:pPr>
        <w:rPr>
          <w:rFonts w:ascii="Arial" w:hAnsi="Arial" w:cs="Arial"/>
          <w:b/>
          <w:sz w:val="20"/>
          <w:szCs w:val="20"/>
          <w:lang w:val="en-GB" w:eastAsia="zh-CN"/>
        </w:rPr>
      </w:pPr>
      <w:r w:rsidRPr="001833CB">
        <w:rPr>
          <w:rFonts w:ascii="Arial" w:hAnsi="Arial" w:cs="Arial"/>
          <w:b/>
          <w:sz w:val="20"/>
          <w:szCs w:val="20"/>
          <w:lang w:val="en-GB" w:eastAsia="zh-CN"/>
        </w:rPr>
        <w:t>Proposal 8: If the serving cell with LBT issues is the PSCell in DC case then the UE sends an extended SCG failure report to the MgNB.</w:t>
      </w:r>
    </w:p>
    <w:p w14:paraId="3914C84F" w14:textId="046DFD82" w:rsidR="00455084" w:rsidRPr="00843B18" w:rsidRDefault="00843B18" w:rsidP="00843B18">
      <w:pPr>
        <w:rPr>
          <w:rFonts w:ascii="Arial" w:hAnsi="Arial" w:cs="Arial"/>
          <w:b/>
          <w:sz w:val="20"/>
          <w:szCs w:val="20"/>
          <w:lang w:val="en-GB" w:eastAsia="zh-CN"/>
        </w:rPr>
      </w:pPr>
      <w:r w:rsidRPr="001833CB">
        <w:rPr>
          <w:rFonts w:ascii="Arial" w:hAnsi="Arial" w:cs="Arial"/>
          <w:b/>
          <w:sz w:val="20"/>
          <w:szCs w:val="20"/>
          <w:lang w:val="en-GB" w:eastAsia="zh-CN"/>
        </w:rPr>
        <w:t>Proposal 9: If the serving cell with LBT issues is not an SpCell, then the UE sends a secondary cell failure report on the PCell of the SCell’s MAC entity.</w:t>
      </w:r>
    </w:p>
    <w:p w14:paraId="127010A3" w14:textId="77777777" w:rsidR="00D8203B" w:rsidRPr="00B84B1A" w:rsidRDefault="00D8203B" w:rsidP="00345CC7">
      <w:pPr>
        <w:pStyle w:val="Heading1"/>
        <w:jc w:val="both"/>
        <w:rPr>
          <w:rFonts w:eastAsiaTheme="minorEastAsia"/>
          <w:szCs w:val="20"/>
          <w:lang w:eastAsia="en-US"/>
        </w:rPr>
      </w:pPr>
      <w:r w:rsidRPr="00B84B1A">
        <w:rPr>
          <w:rFonts w:eastAsiaTheme="minorEastAsia"/>
          <w:szCs w:val="20"/>
          <w:lang w:eastAsia="en-US"/>
        </w:rPr>
        <w:t>References</w:t>
      </w:r>
    </w:p>
    <w:p w14:paraId="753CE358" w14:textId="5F3A6407" w:rsidR="009E0248" w:rsidRDefault="009471B5" w:rsidP="00345CC7">
      <w:pPr>
        <w:pStyle w:val="Reference"/>
        <w:jc w:val="both"/>
        <w:rPr>
          <w:rFonts w:ascii="Arial" w:hAnsi="Arial" w:cs="Arial"/>
          <w:sz w:val="20"/>
          <w:szCs w:val="20"/>
        </w:rPr>
      </w:pPr>
      <w:bookmarkStart w:id="6" w:name="_Ref16696629"/>
      <w:r w:rsidRPr="00B84B1A">
        <w:rPr>
          <w:rFonts w:ascii="Arial" w:hAnsi="Arial" w:cs="Arial"/>
          <w:sz w:val="20"/>
          <w:szCs w:val="20"/>
        </w:rPr>
        <w:t>R2-1906</w:t>
      </w:r>
      <w:r w:rsidR="00843B18">
        <w:rPr>
          <w:rFonts w:ascii="Arial" w:hAnsi="Arial" w:cs="Arial"/>
          <w:sz w:val="20"/>
          <w:szCs w:val="20"/>
        </w:rPr>
        <w:t>326</w:t>
      </w:r>
      <w:r w:rsidRPr="00B84B1A">
        <w:rPr>
          <w:rFonts w:ascii="Arial" w:hAnsi="Arial" w:cs="Arial"/>
          <w:sz w:val="20"/>
          <w:szCs w:val="20"/>
        </w:rPr>
        <w:t xml:space="preserve">, </w:t>
      </w:r>
      <w:r w:rsidR="00843B18">
        <w:rPr>
          <w:rFonts w:ascii="Arial" w:hAnsi="Arial" w:cs="Arial"/>
          <w:sz w:val="20"/>
          <w:szCs w:val="20"/>
        </w:rPr>
        <w:t>Handling of persistent UL LBT failures, Qualcomm Incorporated</w:t>
      </w:r>
      <w:bookmarkEnd w:id="6"/>
    </w:p>
    <w:p w14:paraId="5E1C4445" w14:textId="1B787850" w:rsidR="00843B18" w:rsidRPr="00B84B1A" w:rsidRDefault="00843B18" w:rsidP="00345CC7">
      <w:pPr>
        <w:pStyle w:val="Reference"/>
        <w:jc w:val="both"/>
        <w:rPr>
          <w:rFonts w:ascii="Arial" w:hAnsi="Arial" w:cs="Arial"/>
          <w:sz w:val="20"/>
          <w:szCs w:val="20"/>
        </w:rPr>
      </w:pPr>
      <w:bookmarkStart w:id="7" w:name="_Ref16696641"/>
      <w:r>
        <w:rPr>
          <w:rFonts w:ascii="Arial" w:hAnsi="Arial" w:cs="Arial"/>
          <w:sz w:val="20"/>
          <w:szCs w:val="20"/>
        </w:rPr>
        <w:t>R2-1907584, Handling UL LBT failures, Ericsson</w:t>
      </w:r>
      <w:bookmarkEnd w:id="7"/>
    </w:p>
    <w:sectPr w:rsidR="00843B18" w:rsidRPr="00B84B1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196E2" w14:textId="77777777" w:rsidR="006A1E58" w:rsidRDefault="006A1E58">
      <w:r>
        <w:separator/>
      </w:r>
    </w:p>
  </w:endnote>
  <w:endnote w:type="continuationSeparator" w:id="0">
    <w:p w14:paraId="4E43929F" w14:textId="77777777" w:rsidR="006A1E58" w:rsidRDefault="006A1E58">
      <w:r>
        <w:continuationSeparator/>
      </w:r>
    </w:p>
  </w:endnote>
  <w:endnote w:type="continuationNotice" w:id="1">
    <w:p w14:paraId="30383B5F" w14:textId="77777777" w:rsidR="006A1E58" w:rsidRDefault="006A1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C2D68" w14:textId="77777777" w:rsidR="006A1E58" w:rsidRDefault="006A1E58">
      <w:r>
        <w:separator/>
      </w:r>
    </w:p>
  </w:footnote>
  <w:footnote w:type="continuationSeparator" w:id="0">
    <w:p w14:paraId="338E8EBA" w14:textId="77777777" w:rsidR="006A1E58" w:rsidRDefault="006A1E58">
      <w:r>
        <w:continuationSeparator/>
      </w:r>
    </w:p>
  </w:footnote>
  <w:footnote w:type="continuationNotice" w:id="1">
    <w:p w14:paraId="307D3CAE" w14:textId="77777777" w:rsidR="006A1E58" w:rsidRDefault="006A1E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9"/>
  </w:num>
  <w:num w:numId="8">
    <w:abstractNumId w:val="2"/>
  </w:num>
  <w:num w:numId="9">
    <w:abstractNumId w:val="7"/>
  </w:num>
  <w:num w:numId="10">
    <w:abstractNumId w:val="10"/>
  </w:num>
  <w:num w:numId="11">
    <w:abstractNumId w:val="8"/>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39E2"/>
    <w:rsid w:val="003742AC"/>
    <w:rsid w:val="00374C70"/>
    <w:rsid w:val="00374FB7"/>
    <w:rsid w:val="00375204"/>
    <w:rsid w:val="00375EC2"/>
    <w:rsid w:val="00376481"/>
    <w:rsid w:val="003768C5"/>
    <w:rsid w:val="00377904"/>
    <w:rsid w:val="00377CE1"/>
    <w:rsid w:val="003804DB"/>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64"/>
    <w:rsid w:val="004A40BE"/>
    <w:rsid w:val="004A72E1"/>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BC0"/>
    <w:rsid w:val="00D13135"/>
    <w:rsid w:val="00D137CD"/>
    <w:rsid w:val="00D13ABF"/>
    <w:rsid w:val="00D13E4E"/>
    <w:rsid w:val="00D1424A"/>
    <w:rsid w:val="00D15089"/>
    <w:rsid w:val="00D150E1"/>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AF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B5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AF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B5B8D-8A59-438A-A0DC-74B114C4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2019-08-12T20:10:00Z</dcterms:created>
  <dcterms:modified xsi:type="dcterms:W3CDTF">2019-08-15T18:10:00Z</dcterms:modified>
</cp:coreProperties>
</file>